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026DD">
      <w:pPr>
        <w:rPr>
          <w:rFonts w:hint="eastAsia" w:ascii="等线" w:hAnsi="等线" w:eastAsia="等线" w:cs="等线"/>
          <w:highlight w:val="yellow"/>
        </w:rPr>
      </w:pPr>
    </w:p>
    <w:p w14:paraId="6A885C36">
      <w:pPr>
        <w:rPr>
          <w:rFonts w:hint="eastAsia" w:ascii="等线" w:hAnsi="等线" w:eastAsia="等线" w:cs="等线"/>
        </w:rPr>
      </w:pPr>
    </w:p>
    <w:p w14:paraId="30ECF959">
      <w:pPr>
        <w:spacing w:line="360" w:lineRule="auto"/>
        <w:jc w:val="center"/>
        <w:rPr>
          <w:rFonts w:hint="eastAsia" w:ascii="等线" w:hAnsi="等线" w:eastAsia="等线" w:cs="等线"/>
          <w:b/>
          <w:color w:val="000000"/>
          <w:sz w:val="84"/>
        </w:rPr>
      </w:pPr>
      <w:r>
        <w:rPr>
          <w:rFonts w:hint="eastAsia" w:ascii="等线" w:hAnsi="等线" w:eastAsia="等线" w:cs="等线"/>
          <w:b/>
          <w:color w:val="000000"/>
          <w:sz w:val="84"/>
          <w:highlight w:val="white"/>
        </w:rPr>
        <w:t>磋   商  文   件</w:t>
      </w:r>
    </w:p>
    <w:p w14:paraId="3DCD718B">
      <w:pPr>
        <w:spacing w:line="360" w:lineRule="auto"/>
        <w:jc w:val="center"/>
        <w:rPr>
          <w:rFonts w:hint="eastAsia" w:ascii="等线" w:hAnsi="等线" w:eastAsia="等线" w:cs="等线"/>
          <w:color w:val="000000"/>
          <w:sz w:val="32"/>
        </w:rPr>
      </w:pPr>
    </w:p>
    <w:p w14:paraId="7C1E1A36">
      <w:pPr>
        <w:spacing w:line="360" w:lineRule="auto"/>
        <w:jc w:val="center"/>
        <w:rPr>
          <w:rFonts w:hint="eastAsia" w:ascii="等线" w:hAnsi="等线" w:eastAsia="等线" w:cs="等线"/>
          <w:b/>
          <w:color w:val="000000"/>
          <w:sz w:val="36"/>
          <w:highlight w:val="white"/>
        </w:rPr>
      </w:pPr>
    </w:p>
    <w:p w14:paraId="3CDB3039">
      <w:pPr>
        <w:spacing w:line="360" w:lineRule="auto"/>
        <w:jc w:val="center"/>
        <w:rPr>
          <w:rFonts w:hint="eastAsia" w:ascii="等线" w:hAnsi="等线" w:eastAsia="等线" w:cs="等线"/>
          <w:b/>
          <w:color w:val="000000"/>
          <w:sz w:val="36"/>
        </w:rPr>
      </w:pPr>
      <w:r>
        <w:rPr>
          <w:rFonts w:hint="eastAsia" w:ascii="等线" w:hAnsi="等线" w:eastAsia="等线" w:cs="等线"/>
          <w:b/>
          <w:color w:val="000000"/>
          <w:sz w:val="36"/>
          <w:highlight w:val="white"/>
        </w:rPr>
        <w:t>项目编号：JSZC-321181-HXZB-C2025-0034</w:t>
      </w:r>
    </w:p>
    <w:p w14:paraId="6ED493CF">
      <w:pPr>
        <w:spacing w:line="360" w:lineRule="auto"/>
        <w:ind w:right="630" w:rightChars="300"/>
        <w:jc w:val="both"/>
        <w:rPr>
          <w:rFonts w:hint="eastAsia" w:ascii="等线" w:hAnsi="等线" w:eastAsia="等线" w:cs="等线"/>
          <w:b/>
          <w:color w:val="000000"/>
          <w:sz w:val="36"/>
          <w:highlight w:val="white"/>
        </w:rPr>
      </w:pPr>
    </w:p>
    <w:p w14:paraId="38FC00E2">
      <w:pPr>
        <w:spacing w:line="360" w:lineRule="auto"/>
        <w:ind w:right="630" w:rightChars="300"/>
        <w:jc w:val="both"/>
        <w:rPr>
          <w:rFonts w:hint="eastAsia" w:ascii="等线" w:hAnsi="等线" w:eastAsia="等线" w:cs="等线"/>
          <w:b/>
          <w:color w:val="000000"/>
          <w:sz w:val="30"/>
          <w:szCs w:val="30"/>
          <w:lang w:val="en-US" w:eastAsia="zh-CN"/>
        </w:rPr>
      </w:pPr>
      <w:r>
        <w:rPr>
          <w:rFonts w:hint="eastAsia" w:ascii="等线" w:hAnsi="等线" w:eastAsia="等线" w:cs="等线"/>
          <w:b/>
          <w:color w:val="000000"/>
          <w:sz w:val="30"/>
          <w:szCs w:val="30"/>
          <w:highlight w:val="white"/>
        </w:rPr>
        <w:t>项目名称：</w:t>
      </w:r>
      <w:r>
        <w:rPr>
          <w:rFonts w:hint="eastAsia" w:ascii="等线" w:hAnsi="等线" w:eastAsia="等线" w:cs="等线"/>
          <w:b/>
          <w:color w:val="000000"/>
          <w:sz w:val="30"/>
          <w:szCs w:val="30"/>
          <w:highlight w:val="white"/>
          <w:lang w:val="en-US" w:eastAsia="zh-CN"/>
        </w:rPr>
        <w:t>丹阳市残疾人联合会残疾人意外伤害保险（2026-2028年）</w:t>
      </w:r>
    </w:p>
    <w:p w14:paraId="2C623947">
      <w:pPr>
        <w:spacing w:line="360" w:lineRule="auto"/>
        <w:ind w:left="630" w:leftChars="300" w:right="630" w:rightChars="300"/>
        <w:jc w:val="center"/>
        <w:rPr>
          <w:rFonts w:hint="eastAsia" w:ascii="等线" w:hAnsi="等线" w:eastAsia="等线" w:cs="等线"/>
          <w:b/>
          <w:color w:val="000000"/>
          <w:sz w:val="36"/>
          <w:szCs w:val="36"/>
        </w:rPr>
      </w:pPr>
    </w:p>
    <w:p w14:paraId="145BA5ED">
      <w:pPr>
        <w:spacing w:line="360" w:lineRule="auto"/>
        <w:ind w:left="630" w:leftChars="300" w:right="630" w:rightChars="300"/>
        <w:jc w:val="center"/>
        <w:rPr>
          <w:rFonts w:hint="eastAsia" w:ascii="等线" w:hAnsi="等线" w:eastAsia="等线" w:cs="等线"/>
          <w:b/>
          <w:color w:val="000000"/>
          <w:sz w:val="36"/>
          <w:szCs w:val="36"/>
        </w:rPr>
      </w:pPr>
    </w:p>
    <w:p w14:paraId="7A36582E">
      <w:pPr>
        <w:spacing w:line="360" w:lineRule="auto"/>
        <w:ind w:right="630" w:rightChars="300"/>
        <w:jc w:val="both"/>
        <w:rPr>
          <w:rFonts w:hint="eastAsia" w:ascii="等线" w:hAnsi="等线" w:eastAsia="等线" w:cs="等线"/>
          <w:b/>
          <w:color w:val="000000"/>
          <w:sz w:val="36"/>
          <w:szCs w:val="36"/>
        </w:rPr>
      </w:pPr>
    </w:p>
    <w:p w14:paraId="3DB58ECE">
      <w:pPr>
        <w:spacing w:line="360" w:lineRule="auto"/>
        <w:jc w:val="center"/>
        <w:rPr>
          <w:rFonts w:hint="eastAsia" w:ascii="等线" w:hAnsi="等线" w:eastAsia="等线" w:cs="等线"/>
          <w:b/>
          <w:color w:val="000000"/>
          <w:sz w:val="36"/>
        </w:rPr>
      </w:pPr>
    </w:p>
    <w:p w14:paraId="20DCD4A5">
      <w:pPr>
        <w:spacing w:line="360" w:lineRule="auto"/>
        <w:jc w:val="center"/>
        <w:rPr>
          <w:rFonts w:hint="eastAsia" w:ascii="等线" w:hAnsi="等线" w:eastAsia="等线" w:cs="等线"/>
          <w:b/>
          <w:color w:val="000000"/>
          <w:sz w:val="36"/>
        </w:rPr>
      </w:pPr>
      <w:bookmarkStart w:id="0" w:name="EB3d99274b2cf54f1ab047bdcfed18d051"/>
      <w:r>
        <w:rPr>
          <w:rFonts w:hint="eastAsia" w:ascii="等线" w:hAnsi="等线" w:eastAsia="等线" w:cs="等线"/>
          <w:b/>
          <w:color w:val="0000FF"/>
          <w:sz w:val="36"/>
          <w:highlight w:val="white"/>
        </w:rPr>
        <w:t>江苏恒信建设</w:t>
      </w:r>
      <w:r>
        <w:rPr>
          <w:rFonts w:hint="eastAsia" w:ascii="等线" w:hAnsi="等线" w:eastAsia="等线" w:cs="等线"/>
          <w:b/>
          <w:color w:val="0000FF"/>
          <w:sz w:val="36"/>
          <w:highlight w:val="white"/>
          <w:lang w:val="en-US" w:eastAsia="zh-CN"/>
        </w:rPr>
        <w:t>项目管理</w:t>
      </w:r>
      <w:r>
        <w:rPr>
          <w:rFonts w:hint="eastAsia" w:ascii="等线" w:hAnsi="等线" w:eastAsia="等线" w:cs="等线"/>
          <w:b/>
          <w:color w:val="0000FF"/>
          <w:sz w:val="36"/>
          <w:highlight w:val="white"/>
        </w:rPr>
        <w:t>有限公司</w:t>
      </w:r>
      <w:bookmarkEnd w:id="0"/>
    </w:p>
    <w:p w14:paraId="00664DB9">
      <w:pPr>
        <w:spacing w:line="360" w:lineRule="auto"/>
        <w:jc w:val="center"/>
        <w:rPr>
          <w:rFonts w:hint="eastAsia" w:ascii="等线" w:hAnsi="等线" w:eastAsia="等线" w:cs="等线"/>
          <w:b/>
          <w:color w:val="000000"/>
          <w:sz w:val="36"/>
        </w:rPr>
      </w:pPr>
    </w:p>
    <w:p w14:paraId="66CE3CB2">
      <w:pPr>
        <w:spacing w:line="360" w:lineRule="auto"/>
        <w:jc w:val="center"/>
        <w:rPr>
          <w:rFonts w:hint="eastAsia" w:ascii="等线" w:hAnsi="等线" w:eastAsia="等线" w:cs="等线"/>
          <w:b/>
          <w:color w:val="0000FF"/>
          <w:sz w:val="36"/>
          <w:highlight w:val="white"/>
          <w:lang w:val="en-US" w:eastAsia="zh-CN"/>
        </w:rPr>
      </w:pPr>
      <w:bookmarkStart w:id="1" w:name="EBe098a072a19f453e8556e008bace2ce7"/>
      <w:r>
        <w:rPr>
          <w:rFonts w:hint="eastAsia" w:ascii="等线" w:hAnsi="等线" w:eastAsia="等线" w:cs="等线"/>
          <w:b/>
          <w:color w:val="0000FF"/>
          <w:sz w:val="36"/>
          <w:highlight w:val="white"/>
          <w:lang w:val="en-US" w:eastAsia="zh-CN"/>
        </w:rPr>
        <w:t>2025年12月</w:t>
      </w:r>
      <w:bookmarkEnd w:id="1"/>
      <w:r>
        <w:rPr>
          <w:rFonts w:hint="eastAsia" w:ascii="等线" w:hAnsi="等线" w:eastAsia="等线" w:cs="等线"/>
          <w:b/>
          <w:color w:val="0000FF"/>
          <w:sz w:val="36"/>
          <w:highlight w:val="white"/>
          <w:lang w:val="en-US" w:eastAsia="zh-CN"/>
        </w:rPr>
        <w:t>04日</w:t>
      </w:r>
    </w:p>
    <w:p w14:paraId="42320AED">
      <w:pPr>
        <w:spacing w:line="360" w:lineRule="auto"/>
        <w:jc w:val="center"/>
        <w:rPr>
          <w:rFonts w:hint="eastAsia" w:ascii="等线" w:hAnsi="等线" w:eastAsia="等线" w:cs="等线"/>
          <w:b/>
          <w:bCs/>
          <w:color w:val="000000"/>
          <w:sz w:val="36"/>
          <w:szCs w:val="36"/>
        </w:rPr>
      </w:pPr>
    </w:p>
    <w:p w14:paraId="479FF57A">
      <w:pPr>
        <w:pageBreakBefore/>
        <w:spacing w:line="360" w:lineRule="auto"/>
        <w:jc w:val="center"/>
        <w:rPr>
          <w:rFonts w:hint="eastAsia" w:ascii="等线" w:hAnsi="等线" w:eastAsia="等线" w:cs="等线"/>
          <w:b/>
          <w:bCs/>
          <w:color w:val="000000"/>
          <w:sz w:val="36"/>
          <w:szCs w:val="36"/>
        </w:rPr>
      </w:pPr>
      <w:r>
        <w:rPr>
          <w:rFonts w:hint="eastAsia" w:ascii="等线" w:hAnsi="等线" w:eastAsia="等线" w:cs="等线"/>
          <w:b/>
          <w:bCs/>
          <w:color w:val="000000"/>
          <w:sz w:val="36"/>
          <w:szCs w:val="36"/>
          <w:highlight w:val="white"/>
        </w:rPr>
        <w:t>磋商文件目录</w:t>
      </w:r>
    </w:p>
    <w:p w14:paraId="13F17231">
      <w:pPr>
        <w:pStyle w:val="25"/>
        <w:tabs>
          <w:tab w:val="right" w:leader="hyphen" w:pos="9366"/>
        </w:tabs>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_Toc22004 </w:instrText>
      </w:r>
      <w:r>
        <w:rPr>
          <w:rFonts w:hint="eastAsia" w:ascii="等线" w:hAnsi="等线" w:eastAsia="等线" w:cs="等线"/>
        </w:rPr>
        <w:fldChar w:fldCharType="separate"/>
      </w:r>
      <w:r>
        <w:rPr>
          <w:rFonts w:hint="eastAsia" w:ascii="等线" w:hAnsi="等线" w:eastAsia="等线" w:cs="等线"/>
          <w:highlight w:val="white"/>
        </w:rPr>
        <w:t>第一部分  磋商邀请</w:t>
      </w:r>
      <w:r>
        <w:tab/>
      </w:r>
      <w:r>
        <w:fldChar w:fldCharType="begin"/>
      </w:r>
      <w:r>
        <w:instrText xml:space="preserve"> PAGEREF _Toc22004 \h </w:instrText>
      </w:r>
      <w:r>
        <w:fldChar w:fldCharType="separate"/>
      </w:r>
      <w:r>
        <w:t>1</w:t>
      </w:r>
      <w:r>
        <w:fldChar w:fldCharType="end"/>
      </w:r>
      <w:r>
        <w:rPr>
          <w:rFonts w:hint="eastAsia" w:ascii="等线" w:hAnsi="等线" w:eastAsia="等线" w:cs="等线"/>
        </w:rPr>
        <w:fldChar w:fldCharType="end"/>
      </w:r>
    </w:p>
    <w:p w14:paraId="186BE9EA">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_Toc25397 </w:instrText>
      </w:r>
      <w:r>
        <w:rPr>
          <w:rFonts w:hint="eastAsia" w:ascii="等线" w:hAnsi="等线" w:eastAsia="等线" w:cs="等线"/>
        </w:rPr>
        <w:fldChar w:fldCharType="separate"/>
      </w:r>
      <w:r>
        <w:rPr>
          <w:rFonts w:hint="eastAsia" w:ascii="等线" w:hAnsi="等线" w:eastAsia="等线" w:cs="等线"/>
          <w:highlight w:val="white"/>
        </w:rPr>
        <w:t>一、项目基本情况</w:t>
      </w:r>
      <w:r>
        <w:tab/>
      </w:r>
      <w:r>
        <w:fldChar w:fldCharType="begin"/>
      </w:r>
      <w:r>
        <w:instrText xml:space="preserve"> PAGEREF _Toc25397 \h </w:instrText>
      </w:r>
      <w:r>
        <w:fldChar w:fldCharType="separate"/>
      </w:r>
      <w:r>
        <w:t>1</w:t>
      </w:r>
      <w:r>
        <w:fldChar w:fldCharType="end"/>
      </w:r>
      <w:r>
        <w:rPr>
          <w:rFonts w:hint="eastAsia" w:ascii="等线" w:hAnsi="等线" w:eastAsia="等线" w:cs="等线"/>
        </w:rPr>
        <w:fldChar w:fldCharType="end"/>
      </w:r>
    </w:p>
    <w:p w14:paraId="06A2518F">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_Toc31632 </w:instrText>
      </w:r>
      <w:r>
        <w:rPr>
          <w:rFonts w:hint="eastAsia" w:ascii="等线" w:hAnsi="等线" w:eastAsia="等线" w:cs="等线"/>
        </w:rPr>
        <w:fldChar w:fldCharType="separate"/>
      </w:r>
      <w:r>
        <w:rPr>
          <w:rFonts w:hint="eastAsia" w:ascii="等线" w:hAnsi="等线" w:eastAsia="等线" w:cs="等线"/>
          <w:highlight w:val="white"/>
        </w:rPr>
        <w:t>二、申请人的资格要求：</w:t>
      </w:r>
      <w:r>
        <w:tab/>
      </w:r>
      <w:r>
        <w:fldChar w:fldCharType="begin"/>
      </w:r>
      <w:r>
        <w:instrText xml:space="preserve"> PAGEREF _Toc31632 \h </w:instrText>
      </w:r>
      <w:r>
        <w:fldChar w:fldCharType="separate"/>
      </w:r>
      <w:r>
        <w:t>1</w:t>
      </w:r>
      <w:r>
        <w:fldChar w:fldCharType="end"/>
      </w:r>
      <w:r>
        <w:rPr>
          <w:rFonts w:hint="eastAsia" w:ascii="等线" w:hAnsi="等线" w:eastAsia="等线" w:cs="等线"/>
        </w:rPr>
        <w:fldChar w:fldCharType="end"/>
      </w:r>
    </w:p>
    <w:p w14:paraId="2E28354C">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_Toc1750 </w:instrText>
      </w:r>
      <w:r>
        <w:rPr>
          <w:rFonts w:hint="eastAsia" w:ascii="等线" w:hAnsi="等线" w:eastAsia="等线" w:cs="等线"/>
        </w:rPr>
        <w:fldChar w:fldCharType="separate"/>
      </w:r>
      <w:r>
        <w:rPr>
          <w:rFonts w:hint="eastAsia" w:ascii="等线" w:hAnsi="等线" w:eastAsia="等线" w:cs="等线"/>
          <w:highlight w:val="white"/>
        </w:rPr>
        <w:t>三、获取</w:t>
      </w:r>
      <w:r>
        <w:rPr>
          <w:rFonts w:hint="eastAsia" w:ascii="等线" w:hAnsi="等线" w:eastAsia="等线" w:cs="等线"/>
          <w:highlight w:val="white"/>
          <w:lang w:val="en-US" w:eastAsia="zh-CN"/>
        </w:rPr>
        <w:t>采购</w:t>
      </w:r>
      <w:r>
        <w:rPr>
          <w:rFonts w:hint="eastAsia" w:ascii="等线" w:hAnsi="等线" w:eastAsia="等线" w:cs="等线"/>
          <w:highlight w:val="white"/>
        </w:rPr>
        <w:t>文件</w:t>
      </w:r>
      <w:r>
        <w:tab/>
      </w:r>
      <w:r>
        <w:fldChar w:fldCharType="begin"/>
      </w:r>
      <w:r>
        <w:instrText xml:space="preserve"> PAGEREF _Toc1750 \h </w:instrText>
      </w:r>
      <w:r>
        <w:fldChar w:fldCharType="separate"/>
      </w:r>
      <w:r>
        <w:t>2</w:t>
      </w:r>
      <w:r>
        <w:fldChar w:fldCharType="end"/>
      </w:r>
      <w:r>
        <w:rPr>
          <w:rFonts w:hint="eastAsia" w:ascii="等线" w:hAnsi="等线" w:eastAsia="等线" w:cs="等线"/>
        </w:rPr>
        <w:fldChar w:fldCharType="end"/>
      </w:r>
    </w:p>
    <w:p w14:paraId="2AC46A7C">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_Toc27118 </w:instrText>
      </w:r>
      <w:r>
        <w:rPr>
          <w:rFonts w:hint="eastAsia" w:ascii="等线" w:hAnsi="等线" w:eastAsia="等线" w:cs="等线"/>
        </w:rPr>
        <w:fldChar w:fldCharType="separate"/>
      </w:r>
      <w:r>
        <w:rPr>
          <w:rFonts w:hint="eastAsia" w:ascii="等线" w:hAnsi="等线" w:eastAsia="等线" w:cs="等线"/>
          <w:highlight w:val="white"/>
        </w:rPr>
        <w:t>四、响应文件提交</w:t>
      </w:r>
      <w:r>
        <w:tab/>
      </w:r>
      <w:r>
        <w:fldChar w:fldCharType="begin"/>
      </w:r>
      <w:r>
        <w:instrText xml:space="preserve"> PAGEREF _Toc27118 \h </w:instrText>
      </w:r>
      <w:r>
        <w:fldChar w:fldCharType="separate"/>
      </w:r>
      <w:r>
        <w:t>2</w:t>
      </w:r>
      <w:r>
        <w:fldChar w:fldCharType="end"/>
      </w:r>
      <w:r>
        <w:rPr>
          <w:rFonts w:hint="eastAsia" w:ascii="等线" w:hAnsi="等线" w:eastAsia="等线" w:cs="等线"/>
        </w:rPr>
        <w:fldChar w:fldCharType="end"/>
      </w:r>
    </w:p>
    <w:p w14:paraId="753AF5B8">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_Toc27676 </w:instrText>
      </w:r>
      <w:r>
        <w:rPr>
          <w:rFonts w:hint="eastAsia" w:ascii="等线" w:hAnsi="等线" w:eastAsia="等线" w:cs="等线"/>
        </w:rPr>
        <w:fldChar w:fldCharType="separate"/>
      </w:r>
      <w:r>
        <w:rPr>
          <w:rFonts w:hint="eastAsia" w:ascii="等线" w:hAnsi="等线" w:eastAsia="等线" w:cs="等线"/>
          <w:highlight w:val="white"/>
        </w:rPr>
        <w:t>五、开启</w:t>
      </w:r>
      <w:r>
        <w:tab/>
      </w:r>
      <w:r>
        <w:fldChar w:fldCharType="begin"/>
      </w:r>
      <w:r>
        <w:instrText xml:space="preserve"> PAGEREF _Toc27676 \h </w:instrText>
      </w:r>
      <w:r>
        <w:fldChar w:fldCharType="separate"/>
      </w:r>
      <w:r>
        <w:t>2</w:t>
      </w:r>
      <w:r>
        <w:fldChar w:fldCharType="end"/>
      </w:r>
      <w:r>
        <w:rPr>
          <w:rFonts w:hint="eastAsia" w:ascii="等线" w:hAnsi="等线" w:eastAsia="等线" w:cs="等线"/>
        </w:rPr>
        <w:fldChar w:fldCharType="end"/>
      </w:r>
    </w:p>
    <w:p w14:paraId="1DA2D867">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_Toc29857 </w:instrText>
      </w:r>
      <w:r>
        <w:rPr>
          <w:rFonts w:hint="eastAsia" w:ascii="等线" w:hAnsi="等线" w:eastAsia="等线" w:cs="等线"/>
        </w:rPr>
        <w:fldChar w:fldCharType="separate"/>
      </w:r>
      <w:r>
        <w:rPr>
          <w:rFonts w:hint="eastAsia" w:ascii="等线" w:hAnsi="等线" w:eastAsia="等线" w:cs="等线"/>
          <w:highlight w:val="white"/>
        </w:rPr>
        <w:t>六、公告期限</w:t>
      </w:r>
      <w:r>
        <w:tab/>
      </w:r>
      <w:r>
        <w:fldChar w:fldCharType="begin"/>
      </w:r>
      <w:r>
        <w:instrText xml:space="preserve"> PAGEREF _Toc29857 \h </w:instrText>
      </w:r>
      <w:r>
        <w:fldChar w:fldCharType="separate"/>
      </w:r>
      <w:r>
        <w:t>3</w:t>
      </w:r>
      <w:r>
        <w:fldChar w:fldCharType="end"/>
      </w:r>
      <w:r>
        <w:rPr>
          <w:rFonts w:hint="eastAsia" w:ascii="等线" w:hAnsi="等线" w:eastAsia="等线" w:cs="等线"/>
        </w:rPr>
        <w:fldChar w:fldCharType="end"/>
      </w:r>
    </w:p>
    <w:p w14:paraId="49DED4D3">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_Toc14742 </w:instrText>
      </w:r>
      <w:r>
        <w:rPr>
          <w:rFonts w:hint="eastAsia" w:ascii="等线" w:hAnsi="等线" w:eastAsia="等线" w:cs="等线"/>
        </w:rPr>
        <w:fldChar w:fldCharType="separate"/>
      </w:r>
      <w:r>
        <w:rPr>
          <w:rFonts w:hint="eastAsia" w:ascii="等线" w:hAnsi="等线" w:eastAsia="等线" w:cs="等线"/>
          <w:highlight w:val="white"/>
        </w:rPr>
        <w:t>七、其他补充事宜</w:t>
      </w:r>
      <w:r>
        <w:tab/>
      </w:r>
      <w:r>
        <w:fldChar w:fldCharType="begin"/>
      </w:r>
      <w:r>
        <w:instrText xml:space="preserve"> PAGEREF _Toc14742 \h </w:instrText>
      </w:r>
      <w:r>
        <w:fldChar w:fldCharType="separate"/>
      </w:r>
      <w:r>
        <w:t>3</w:t>
      </w:r>
      <w:r>
        <w:fldChar w:fldCharType="end"/>
      </w:r>
      <w:r>
        <w:rPr>
          <w:rFonts w:hint="eastAsia" w:ascii="等线" w:hAnsi="等线" w:eastAsia="等线" w:cs="等线"/>
        </w:rPr>
        <w:fldChar w:fldCharType="end"/>
      </w:r>
    </w:p>
    <w:p w14:paraId="1228741E">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_Toc27679 </w:instrText>
      </w:r>
      <w:r>
        <w:rPr>
          <w:rFonts w:hint="eastAsia" w:ascii="等线" w:hAnsi="等线" w:eastAsia="等线" w:cs="等线"/>
        </w:rPr>
        <w:fldChar w:fldCharType="separate"/>
      </w:r>
      <w:r>
        <w:rPr>
          <w:rFonts w:hint="eastAsia" w:ascii="等线" w:hAnsi="等线" w:eastAsia="等线" w:cs="等线"/>
          <w:highlight w:val="white"/>
        </w:rPr>
        <w:t>八、对本次磋商提出询问，请按以下方式联系。</w:t>
      </w:r>
      <w:r>
        <w:tab/>
      </w:r>
      <w:r>
        <w:fldChar w:fldCharType="begin"/>
      </w:r>
      <w:r>
        <w:instrText xml:space="preserve"> PAGEREF _Toc27679 \h </w:instrText>
      </w:r>
      <w:r>
        <w:fldChar w:fldCharType="separate"/>
      </w:r>
      <w:r>
        <w:t>4</w:t>
      </w:r>
      <w:r>
        <w:fldChar w:fldCharType="end"/>
      </w:r>
      <w:r>
        <w:rPr>
          <w:rFonts w:hint="eastAsia" w:ascii="等线" w:hAnsi="等线" w:eastAsia="等线" w:cs="等线"/>
        </w:rPr>
        <w:fldChar w:fldCharType="end"/>
      </w:r>
    </w:p>
    <w:p w14:paraId="2715E692">
      <w:pPr>
        <w:pStyle w:val="25"/>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_Toc14715 </w:instrText>
      </w:r>
      <w:r>
        <w:rPr>
          <w:rFonts w:hint="eastAsia" w:ascii="等线" w:hAnsi="等线" w:eastAsia="等线" w:cs="等线"/>
        </w:rPr>
        <w:fldChar w:fldCharType="separate"/>
      </w:r>
      <w:r>
        <w:rPr>
          <w:rFonts w:hint="eastAsia" w:ascii="等线" w:hAnsi="等线" w:eastAsia="等线" w:cs="等线"/>
          <w:highlight w:val="white"/>
        </w:rPr>
        <w:t>第二部分  供应商须知</w:t>
      </w:r>
      <w:r>
        <w:tab/>
      </w:r>
      <w:r>
        <w:fldChar w:fldCharType="begin"/>
      </w:r>
      <w:r>
        <w:instrText xml:space="preserve"> PAGEREF _Toc14715 \h </w:instrText>
      </w:r>
      <w:r>
        <w:fldChar w:fldCharType="separate"/>
      </w:r>
      <w:r>
        <w:t>5</w:t>
      </w:r>
      <w:r>
        <w:fldChar w:fldCharType="end"/>
      </w:r>
      <w:r>
        <w:rPr>
          <w:rFonts w:hint="eastAsia" w:ascii="等线" w:hAnsi="等线" w:eastAsia="等线" w:cs="等线"/>
        </w:rPr>
        <w:fldChar w:fldCharType="end"/>
      </w:r>
    </w:p>
    <w:p w14:paraId="7D72ADB3">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_Toc9971 </w:instrText>
      </w:r>
      <w:r>
        <w:rPr>
          <w:rFonts w:hint="eastAsia" w:ascii="等线" w:hAnsi="等线" w:eastAsia="等线" w:cs="等线"/>
        </w:rPr>
        <w:fldChar w:fldCharType="separate"/>
      </w:r>
      <w:r>
        <w:rPr>
          <w:rFonts w:hint="eastAsia" w:ascii="等线" w:hAnsi="等线" w:eastAsia="等线" w:cs="等线"/>
          <w:highlight w:val="white"/>
        </w:rPr>
        <w:t>一、总  则</w:t>
      </w:r>
      <w:r>
        <w:tab/>
      </w:r>
      <w:r>
        <w:fldChar w:fldCharType="begin"/>
      </w:r>
      <w:r>
        <w:instrText xml:space="preserve"> PAGEREF _Toc9971 \h </w:instrText>
      </w:r>
      <w:r>
        <w:fldChar w:fldCharType="separate"/>
      </w:r>
      <w:r>
        <w:t>5</w:t>
      </w:r>
      <w:r>
        <w:fldChar w:fldCharType="end"/>
      </w:r>
      <w:r>
        <w:rPr>
          <w:rFonts w:hint="eastAsia" w:ascii="等线" w:hAnsi="等线" w:eastAsia="等线" w:cs="等线"/>
        </w:rPr>
        <w:fldChar w:fldCharType="end"/>
      </w:r>
    </w:p>
    <w:p w14:paraId="5384CB43">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_Toc4244 </w:instrText>
      </w:r>
      <w:r>
        <w:rPr>
          <w:rFonts w:hint="eastAsia" w:ascii="等线" w:hAnsi="等线" w:eastAsia="等线" w:cs="等线"/>
        </w:rPr>
        <w:fldChar w:fldCharType="separate"/>
      </w:r>
      <w:r>
        <w:rPr>
          <w:rFonts w:hint="eastAsia" w:ascii="等线" w:hAnsi="等线" w:eastAsia="等线" w:cs="等线"/>
          <w:highlight w:val="white"/>
        </w:rPr>
        <w:t>1．适用范围</w:t>
      </w:r>
      <w:r>
        <w:tab/>
      </w:r>
      <w:r>
        <w:fldChar w:fldCharType="begin"/>
      </w:r>
      <w:r>
        <w:instrText xml:space="preserve"> PAGEREF _Toc4244 \h </w:instrText>
      </w:r>
      <w:r>
        <w:fldChar w:fldCharType="separate"/>
      </w:r>
      <w:r>
        <w:t>5</w:t>
      </w:r>
      <w:r>
        <w:fldChar w:fldCharType="end"/>
      </w:r>
      <w:r>
        <w:rPr>
          <w:rFonts w:hint="eastAsia" w:ascii="等线" w:hAnsi="等线" w:eastAsia="等线" w:cs="等线"/>
        </w:rPr>
        <w:fldChar w:fldCharType="end"/>
      </w:r>
    </w:p>
    <w:p w14:paraId="5BBFEEEF">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_Toc25989 </w:instrText>
      </w:r>
      <w:r>
        <w:rPr>
          <w:rFonts w:hint="eastAsia" w:ascii="等线" w:hAnsi="等线" w:eastAsia="等线" w:cs="等线"/>
        </w:rPr>
        <w:fldChar w:fldCharType="separate"/>
      </w:r>
      <w:r>
        <w:rPr>
          <w:rFonts w:hint="eastAsia" w:ascii="等线" w:hAnsi="等线" w:eastAsia="等线" w:cs="等线"/>
          <w:highlight w:val="white"/>
        </w:rPr>
        <w:t>2．定义</w:t>
      </w:r>
      <w:r>
        <w:tab/>
      </w:r>
      <w:r>
        <w:fldChar w:fldCharType="begin"/>
      </w:r>
      <w:r>
        <w:instrText xml:space="preserve"> PAGEREF _Toc25989 \h </w:instrText>
      </w:r>
      <w:r>
        <w:fldChar w:fldCharType="separate"/>
      </w:r>
      <w:r>
        <w:t>5</w:t>
      </w:r>
      <w:r>
        <w:fldChar w:fldCharType="end"/>
      </w:r>
      <w:r>
        <w:rPr>
          <w:rFonts w:hint="eastAsia" w:ascii="等线" w:hAnsi="等线" w:eastAsia="等线" w:cs="等线"/>
        </w:rPr>
        <w:fldChar w:fldCharType="end"/>
      </w:r>
    </w:p>
    <w:p w14:paraId="7F913E5F">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_Toc31076 </w:instrText>
      </w:r>
      <w:r>
        <w:rPr>
          <w:rFonts w:hint="eastAsia" w:ascii="等线" w:hAnsi="等线" w:eastAsia="等线" w:cs="等线"/>
        </w:rPr>
        <w:fldChar w:fldCharType="separate"/>
      </w:r>
      <w:r>
        <w:rPr>
          <w:rFonts w:hint="eastAsia" w:ascii="等线" w:hAnsi="等线" w:eastAsia="等线" w:cs="等线"/>
          <w:highlight w:val="white"/>
        </w:rPr>
        <w:t>3．本次采购方式</w:t>
      </w:r>
      <w:r>
        <w:tab/>
      </w:r>
      <w:r>
        <w:fldChar w:fldCharType="begin"/>
      </w:r>
      <w:r>
        <w:instrText xml:space="preserve"> PAGEREF _Toc31076 \h </w:instrText>
      </w:r>
      <w:r>
        <w:fldChar w:fldCharType="separate"/>
      </w:r>
      <w:r>
        <w:t>5</w:t>
      </w:r>
      <w:r>
        <w:fldChar w:fldCharType="end"/>
      </w:r>
      <w:r>
        <w:rPr>
          <w:rFonts w:hint="eastAsia" w:ascii="等线" w:hAnsi="等线" w:eastAsia="等线" w:cs="等线"/>
        </w:rPr>
        <w:fldChar w:fldCharType="end"/>
      </w:r>
    </w:p>
    <w:p w14:paraId="7ACEC1F2">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_Toc27935 </w:instrText>
      </w:r>
      <w:r>
        <w:rPr>
          <w:rFonts w:hint="eastAsia" w:ascii="等线" w:hAnsi="等线" w:eastAsia="等线" w:cs="等线"/>
        </w:rPr>
        <w:fldChar w:fldCharType="separate"/>
      </w:r>
      <w:r>
        <w:rPr>
          <w:rFonts w:hint="eastAsia" w:ascii="等线" w:hAnsi="等线" w:eastAsia="等线" w:cs="等线"/>
          <w:highlight w:val="white"/>
        </w:rPr>
        <w:t>4．磋商费用</w:t>
      </w:r>
      <w:r>
        <w:tab/>
      </w:r>
      <w:r>
        <w:fldChar w:fldCharType="begin"/>
      </w:r>
      <w:r>
        <w:instrText xml:space="preserve"> PAGEREF _Toc27935 \h </w:instrText>
      </w:r>
      <w:r>
        <w:fldChar w:fldCharType="separate"/>
      </w:r>
      <w:r>
        <w:t>6</w:t>
      </w:r>
      <w:r>
        <w:fldChar w:fldCharType="end"/>
      </w:r>
      <w:r>
        <w:rPr>
          <w:rFonts w:hint="eastAsia" w:ascii="等线" w:hAnsi="等线" w:eastAsia="等线" w:cs="等线"/>
        </w:rPr>
        <w:fldChar w:fldCharType="end"/>
      </w:r>
    </w:p>
    <w:p w14:paraId="3DC48DE8">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_Toc3483 </w:instrText>
      </w:r>
      <w:r>
        <w:rPr>
          <w:rFonts w:hint="eastAsia" w:ascii="等线" w:hAnsi="等线" w:eastAsia="等线" w:cs="等线"/>
        </w:rPr>
        <w:fldChar w:fldCharType="separate"/>
      </w:r>
      <w:r>
        <w:rPr>
          <w:rFonts w:hint="eastAsia" w:ascii="等线" w:hAnsi="等线" w:eastAsia="等线" w:cs="等线"/>
          <w:highlight w:val="white"/>
        </w:rPr>
        <w:t>5．政策功能</w:t>
      </w:r>
      <w:r>
        <w:tab/>
      </w:r>
      <w:r>
        <w:fldChar w:fldCharType="begin"/>
      </w:r>
      <w:r>
        <w:instrText xml:space="preserve"> PAGEREF _Toc3483 \h </w:instrText>
      </w:r>
      <w:r>
        <w:fldChar w:fldCharType="separate"/>
      </w:r>
      <w:r>
        <w:t>6</w:t>
      </w:r>
      <w:r>
        <w:fldChar w:fldCharType="end"/>
      </w:r>
      <w:r>
        <w:rPr>
          <w:rFonts w:hint="eastAsia" w:ascii="等线" w:hAnsi="等线" w:eastAsia="等线" w:cs="等线"/>
        </w:rPr>
        <w:fldChar w:fldCharType="end"/>
      </w:r>
    </w:p>
    <w:p w14:paraId="2BD207A4">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_Toc23571 </w:instrText>
      </w:r>
      <w:r>
        <w:rPr>
          <w:rFonts w:hint="eastAsia" w:ascii="等线" w:hAnsi="等线" w:eastAsia="等线" w:cs="等线"/>
        </w:rPr>
        <w:fldChar w:fldCharType="separate"/>
      </w:r>
      <w:r>
        <w:rPr>
          <w:rFonts w:hint="eastAsia" w:ascii="等线" w:hAnsi="等线" w:eastAsia="等线" w:cs="等线"/>
          <w:highlight w:val="white"/>
        </w:rPr>
        <w:t>二、磋商文件</w:t>
      </w:r>
      <w:r>
        <w:tab/>
      </w:r>
      <w:r>
        <w:fldChar w:fldCharType="begin"/>
      </w:r>
      <w:r>
        <w:instrText xml:space="preserve"> PAGEREF _Toc23571 \h </w:instrText>
      </w:r>
      <w:r>
        <w:fldChar w:fldCharType="separate"/>
      </w:r>
      <w:r>
        <w:t>9</w:t>
      </w:r>
      <w:r>
        <w:fldChar w:fldCharType="end"/>
      </w:r>
      <w:r>
        <w:rPr>
          <w:rFonts w:hint="eastAsia" w:ascii="等线" w:hAnsi="等线" w:eastAsia="等线" w:cs="等线"/>
        </w:rPr>
        <w:fldChar w:fldCharType="end"/>
      </w:r>
    </w:p>
    <w:p w14:paraId="6FA3086A">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_Toc14359 </w:instrText>
      </w:r>
      <w:r>
        <w:rPr>
          <w:rFonts w:hint="eastAsia" w:ascii="等线" w:hAnsi="等线" w:eastAsia="等线" w:cs="等线"/>
        </w:rPr>
        <w:fldChar w:fldCharType="separate"/>
      </w:r>
      <w:r>
        <w:rPr>
          <w:rFonts w:hint="eastAsia" w:ascii="等线" w:hAnsi="等线" w:eastAsia="等线" w:cs="等线"/>
          <w:highlight w:val="white"/>
        </w:rPr>
        <w:t>6．磋商文件组成</w:t>
      </w:r>
      <w:r>
        <w:tab/>
      </w:r>
      <w:r>
        <w:fldChar w:fldCharType="begin"/>
      </w:r>
      <w:r>
        <w:instrText xml:space="preserve"> PAGEREF _Toc14359 \h </w:instrText>
      </w:r>
      <w:r>
        <w:fldChar w:fldCharType="separate"/>
      </w:r>
      <w:r>
        <w:t>9</w:t>
      </w:r>
      <w:r>
        <w:fldChar w:fldCharType="end"/>
      </w:r>
      <w:r>
        <w:rPr>
          <w:rFonts w:hint="eastAsia" w:ascii="等线" w:hAnsi="等线" w:eastAsia="等线" w:cs="等线"/>
        </w:rPr>
        <w:fldChar w:fldCharType="end"/>
      </w:r>
    </w:p>
    <w:p w14:paraId="4858A6C6">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_Toc2102 </w:instrText>
      </w:r>
      <w:r>
        <w:rPr>
          <w:rFonts w:hint="eastAsia" w:ascii="等线" w:hAnsi="等线" w:eastAsia="等线" w:cs="等线"/>
        </w:rPr>
        <w:fldChar w:fldCharType="separate"/>
      </w:r>
      <w:r>
        <w:rPr>
          <w:rFonts w:hint="eastAsia" w:ascii="等线" w:hAnsi="等线" w:eastAsia="等线" w:cs="等线"/>
          <w:highlight w:val="white"/>
        </w:rPr>
        <w:t>7．磋商文件的澄清和修改</w:t>
      </w:r>
      <w:r>
        <w:tab/>
      </w:r>
      <w:r>
        <w:fldChar w:fldCharType="begin"/>
      </w:r>
      <w:r>
        <w:instrText xml:space="preserve"> PAGEREF _Toc2102 \h </w:instrText>
      </w:r>
      <w:r>
        <w:fldChar w:fldCharType="separate"/>
      </w:r>
      <w:r>
        <w:t>10</w:t>
      </w:r>
      <w:r>
        <w:fldChar w:fldCharType="end"/>
      </w:r>
      <w:r>
        <w:rPr>
          <w:rFonts w:hint="eastAsia" w:ascii="等线" w:hAnsi="等线" w:eastAsia="等线" w:cs="等线"/>
        </w:rPr>
        <w:fldChar w:fldCharType="end"/>
      </w:r>
    </w:p>
    <w:p w14:paraId="3A1ED332">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_Toc31747 </w:instrText>
      </w:r>
      <w:r>
        <w:rPr>
          <w:rFonts w:hint="eastAsia" w:ascii="等线" w:hAnsi="等线" w:eastAsia="等线" w:cs="等线"/>
        </w:rPr>
        <w:fldChar w:fldCharType="separate"/>
      </w:r>
      <w:r>
        <w:rPr>
          <w:rFonts w:hint="eastAsia" w:ascii="等线" w:hAnsi="等线" w:eastAsia="等线" w:cs="等线"/>
          <w:highlight w:val="white"/>
        </w:rPr>
        <w:t>三、磋商响应文件</w:t>
      </w:r>
      <w:r>
        <w:tab/>
      </w:r>
      <w:r>
        <w:fldChar w:fldCharType="begin"/>
      </w:r>
      <w:r>
        <w:instrText xml:space="preserve"> PAGEREF _Toc31747 \h </w:instrText>
      </w:r>
      <w:r>
        <w:fldChar w:fldCharType="separate"/>
      </w:r>
      <w:r>
        <w:t>10</w:t>
      </w:r>
      <w:r>
        <w:fldChar w:fldCharType="end"/>
      </w:r>
      <w:r>
        <w:rPr>
          <w:rFonts w:hint="eastAsia" w:ascii="等线" w:hAnsi="等线" w:eastAsia="等线" w:cs="等线"/>
        </w:rPr>
        <w:fldChar w:fldCharType="end"/>
      </w:r>
    </w:p>
    <w:p w14:paraId="74119EF9">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_Toc524 </w:instrText>
      </w:r>
      <w:r>
        <w:rPr>
          <w:rFonts w:hint="eastAsia" w:ascii="等线" w:hAnsi="等线" w:eastAsia="等线" w:cs="等线"/>
        </w:rPr>
        <w:fldChar w:fldCharType="separate"/>
      </w:r>
      <w:r>
        <w:rPr>
          <w:rFonts w:hint="eastAsia" w:ascii="等线" w:hAnsi="等线" w:eastAsia="等线" w:cs="等线"/>
          <w:highlight w:val="white"/>
        </w:rPr>
        <w:t>8．编制响应文件的工具</w:t>
      </w:r>
      <w:r>
        <w:tab/>
      </w:r>
      <w:r>
        <w:fldChar w:fldCharType="begin"/>
      </w:r>
      <w:r>
        <w:instrText xml:space="preserve"> PAGEREF _Toc524 \h </w:instrText>
      </w:r>
      <w:r>
        <w:fldChar w:fldCharType="separate"/>
      </w:r>
      <w:r>
        <w:t>10</w:t>
      </w:r>
      <w:r>
        <w:fldChar w:fldCharType="end"/>
      </w:r>
      <w:r>
        <w:rPr>
          <w:rFonts w:hint="eastAsia" w:ascii="等线" w:hAnsi="等线" w:eastAsia="等线" w:cs="等线"/>
        </w:rPr>
        <w:fldChar w:fldCharType="end"/>
      </w:r>
    </w:p>
    <w:p w14:paraId="7D994D34">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_Toc25043 </w:instrText>
      </w:r>
      <w:r>
        <w:rPr>
          <w:rFonts w:hint="eastAsia" w:ascii="等线" w:hAnsi="等线" w:eastAsia="等线" w:cs="等线"/>
        </w:rPr>
        <w:fldChar w:fldCharType="separate"/>
      </w:r>
      <w:r>
        <w:rPr>
          <w:rFonts w:hint="eastAsia" w:ascii="等线" w:hAnsi="等线" w:eastAsia="等线" w:cs="等线"/>
          <w:highlight w:val="white"/>
        </w:rPr>
        <w:t>9．响应文件语言及度量衡单位</w:t>
      </w:r>
      <w:r>
        <w:tab/>
      </w:r>
      <w:r>
        <w:fldChar w:fldCharType="begin"/>
      </w:r>
      <w:r>
        <w:instrText xml:space="preserve"> PAGEREF _Toc25043 \h </w:instrText>
      </w:r>
      <w:r>
        <w:fldChar w:fldCharType="separate"/>
      </w:r>
      <w:r>
        <w:t>10</w:t>
      </w:r>
      <w:r>
        <w:fldChar w:fldCharType="end"/>
      </w:r>
      <w:r>
        <w:rPr>
          <w:rFonts w:hint="eastAsia" w:ascii="等线" w:hAnsi="等线" w:eastAsia="等线" w:cs="等线"/>
        </w:rPr>
        <w:fldChar w:fldCharType="end"/>
      </w:r>
    </w:p>
    <w:p w14:paraId="2893EB33">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_Toc27211 </w:instrText>
      </w:r>
      <w:r>
        <w:rPr>
          <w:rFonts w:hint="eastAsia" w:ascii="等线" w:hAnsi="等线" w:eastAsia="等线" w:cs="等线"/>
        </w:rPr>
        <w:fldChar w:fldCharType="separate"/>
      </w:r>
      <w:r>
        <w:rPr>
          <w:rFonts w:hint="eastAsia" w:ascii="等线" w:hAnsi="等线" w:eastAsia="等线" w:cs="等线"/>
          <w:highlight w:val="white"/>
        </w:rPr>
        <w:t>10．响应文件的构成</w:t>
      </w:r>
      <w:r>
        <w:tab/>
      </w:r>
      <w:r>
        <w:fldChar w:fldCharType="begin"/>
      </w:r>
      <w:r>
        <w:instrText xml:space="preserve"> PAGEREF _Toc27211 \h </w:instrText>
      </w:r>
      <w:r>
        <w:fldChar w:fldCharType="separate"/>
      </w:r>
      <w:r>
        <w:t>11</w:t>
      </w:r>
      <w:r>
        <w:fldChar w:fldCharType="end"/>
      </w:r>
      <w:r>
        <w:rPr>
          <w:rFonts w:hint="eastAsia" w:ascii="等线" w:hAnsi="等线" w:eastAsia="等线" w:cs="等线"/>
        </w:rPr>
        <w:fldChar w:fldCharType="end"/>
      </w:r>
    </w:p>
    <w:p w14:paraId="02EF4A42">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_Toc8489 </w:instrText>
      </w:r>
      <w:r>
        <w:rPr>
          <w:rFonts w:hint="eastAsia" w:ascii="等线" w:hAnsi="等线" w:eastAsia="等线" w:cs="等线"/>
        </w:rPr>
        <w:fldChar w:fldCharType="separate"/>
      </w:r>
      <w:r>
        <w:rPr>
          <w:rFonts w:hint="eastAsia" w:ascii="等线" w:hAnsi="等线" w:eastAsia="等线" w:cs="等线"/>
          <w:highlight w:val="white"/>
        </w:rPr>
        <w:t>11．响应文件的编写</w:t>
      </w:r>
      <w:r>
        <w:tab/>
      </w:r>
      <w:r>
        <w:fldChar w:fldCharType="begin"/>
      </w:r>
      <w:r>
        <w:instrText xml:space="preserve"> PAGEREF _Toc8489 \h </w:instrText>
      </w:r>
      <w:r>
        <w:fldChar w:fldCharType="separate"/>
      </w:r>
      <w:r>
        <w:t>11</w:t>
      </w:r>
      <w:r>
        <w:fldChar w:fldCharType="end"/>
      </w:r>
      <w:r>
        <w:rPr>
          <w:rFonts w:hint="eastAsia" w:ascii="等线" w:hAnsi="等线" w:eastAsia="等线" w:cs="等线"/>
        </w:rPr>
        <w:fldChar w:fldCharType="end"/>
      </w:r>
    </w:p>
    <w:p w14:paraId="5B62165A">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_Toc29872 </w:instrText>
      </w:r>
      <w:r>
        <w:rPr>
          <w:rFonts w:hint="eastAsia" w:ascii="等线" w:hAnsi="等线" w:eastAsia="等线" w:cs="等线"/>
        </w:rPr>
        <w:fldChar w:fldCharType="separate"/>
      </w:r>
      <w:r>
        <w:rPr>
          <w:rFonts w:hint="eastAsia" w:ascii="等线" w:hAnsi="等线" w:eastAsia="等线" w:cs="等线"/>
          <w:highlight w:val="white"/>
        </w:rPr>
        <w:t>12．响应报价</w:t>
      </w:r>
      <w:r>
        <w:tab/>
      </w:r>
      <w:r>
        <w:fldChar w:fldCharType="begin"/>
      </w:r>
      <w:r>
        <w:instrText xml:space="preserve"> PAGEREF _Toc29872 \h </w:instrText>
      </w:r>
      <w:r>
        <w:fldChar w:fldCharType="separate"/>
      </w:r>
      <w:r>
        <w:t>11</w:t>
      </w:r>
      <w:r>
        <w:fldChar w:fldCharType="end"/>
      </w:r>
      <w:r>
        <w:rPr>
          <w:rFonts w:hint="eastAsia" w:ascii="等线" w:hAnsi="等线" w:eastAsia="等线" w:cs="等线"/>
        </w:rPr>
        <w:fldChar w:fldCharType="end"/>
      </w:r>
    </w:p>
    <w:p w14:paraId="168F6C1B">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_Toc5868 </w:instrText>
      </w:r>
      <w:r>
        <w:rPr>
          <w:rFonts w:hint="eastAsia" w:ascii="等线" w:hAnsi="等线" w:eastAsia="等线" w:cs="等线"/>
        </w:rPr>
        <w:fldChar w:fldCharType="separate"/>
      </w:r>
      <w:r>
        <w:rPr>
          <w:rFonts w:hint="eastAsia" w:ascii="等线" w:hAnsi="等线" w:eastAsia="等线" w:cs="等线"/>
          <w:highlight w:val="white"/>
        </w:rPr>
        <w:t>13．磋商保证金</w:t>
      </w:r>
      <w:r>
        <w:tab/>
      </w:r>
      <w:r>
        <w:fldChar w:fldCharType="begin"/>
      </w:r>
      <w:r>
        <w:instrText xml:space="preserve"> PAGEREF _Toc5868 \h </w:instrText>
      </w:r>
      <w:r>
        <w:fldChar w:fldCharType="separate"/>
      </w:r>
      <w:r>
        <w:t>12</w:t>
      </w:r>
      <w:r>
        <w:fldChar w:fldCharType="end"/>
      </w:r>
      <w:r>
        <w:rPr>
          <w:rFonts w:hint="eastAsia" w:ascii="等线" w:hAnsi="等线" w:eastAsia="等线" w:cs="等线"/>
        </w:rPr>
        <w:fldChar w:fldCharType="end"/>
      </w:r>
    </w:p>
    <w:p w14:paraId="42B9C2B0">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_Toc2610 </w:instrText>
      </w:r>
      <w:r>
        <w:rPr>
          <w:rFonts w:hint="eastAsia" w:ascii="等线" w:hAnsi="等线" w:eastAsia="等线" w:cs="等线"/>
        </w:rPr>
        <w:fldChar w:fldCharType="separate"/>
      </w:r>
      <w:r>
        <w:rPr>
          <w:rFonts w:hint="eastAsia" w:ascii="等线" w:hAnsi="等线" w:eastAsia="等线" w:cs="等线"/>
          <w:highlight w:val="white"/>
        </w:rPr>
        <w:t>14．磋商响应有效期</w:t>
      </w:r>
      <w:r>
        <w:tab/>
      </w:r>
      <w:r>
        <w:fldChar w:fldCharType="begin"/>
      </w:r>
      <w:r>
        <w:instrText xml:space="preserve"> PAGEREF _Toc2610 \h </w:instrText>
      </w:r>
      <w:r>
        <w:fldChar w:fldCharType="separate"/>
      </w:r>
      <w:r>
        <w:t>12</w:t>
      </w:r>
      <w:r>
        <w:fldChar w:fldCharType="end"/>
      </w:r>
      <w:r>
        <w:rPr>
          <w:rFonts w:hint="eastAsia" w:ascii="等线" w:hAnsi="等线" w:eastAsia="等线" w:cs="等线"/>
        </w:rPr>
        <w:fldChar w:fldCharType="end"/>
      </w:r>
    </w:p>
    <w:p w14:paraId="4F390679">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_Toc20764 </w:instrText>
      </w:r>
      <w:r>
        <w:rPr>
          <w:rFonts w:hint="eastAsia" w:ascii="等线" w:hAnsi="等线" w:eastAsia="等线" w:cs="等线"/>
        </w:rPr>
        <w:fldChar w:fldCharType="separate"/>
      </w:r>
      <w:r>
        <w:rPr>
          <w:rFonts w:hint="eastAsia" w:ascii="等线" w:hAnsi="等线" w:eastAsia="等线" w:cs="等线"/>
          <w:highlight w:val="white"/>
        </w:rPr>
        <w:t>15. 响应文件的式样和签署</w:t>
      </w:r>
      <w:r>
        <w:tab/>
      </w:r>
      <w:r>
        <w:fldChar w:fldCharType="begin"/>
      </w:r>
      <w:r>
        <w:instrText xml:space="preserve"> PAGEREF _Toc20764 \h </w:instrText>
      </w:r>
      <w:r>
        <w:fldChar w:fldCharType="separate"/>
      </w:r>
      <w:r>
        <w:t>12</w:t>
      </w:r>
      <w:r>
        <w:fldChar w:fldCharType="end"/>
      </w:r>
      <w:r>
        <w:rPr>
          <w:rFonts w:hint="eastAsia" w:ascii="等线" w:hAnsi="等线" w:eastAsia="等线" w:cs="等线"/>
        </w:rPr>
        <w:fldChar w:fldCharType="end"/>
      </w:r>
    </w:p>
    <w:p w14:paraId="0EED75C3">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_Toc19994 </w:instrText>
      </w:r>
      <w:r>
        <w:rPr>
          <w:rFonts w:hint="eastAsia" w:ascii="等线" w:hAnsi="等线" w:eastAsia="等线" w:cs="等线"/>
        </w:rPr>
        <w:fldChar w:fldCharType="separate"/>
      </w:r>
      <w:r>
        <w:rPr>
          <w:rFonts w:hint="eastAsia" w:ascii="等线" w:hAnsi="等线" w:eastAsia="等线" w:cs="等线"/>
          <w:highlight w:val="white"/>
        </w:rPr>
        <w:t>16．响应文件的提交</w:t>
      </w:r>
      <w:r>
        <w:tab/>
      </w:r>
      <w:r>
        <w:fldChar w:fldCharType="begin"/>
      </w:r>
      <w:r>
        <w:instrText xml:space="preserve"> PAGEREF _Toc19994 \h </w:instrText>
      </w:r>
      <w:r>
        <w:fldChar w:fldCharType="separate"/>
      </w:r>
      <w:r>
        <w:t>12</w:t>
      </w:r>
      <w:r>
        <w:fldChar w:fldCharType="end"/>
      </w:r>
      <w:r>
        <w:rPr>
          <w:rFonts w:hint="eastAsia" w:ascii="等线" w:hAnsi="等线" w:eastAsia="等线" w:cs="等线"/>
        </w:rPr>
        <w:fldChar w:fldCharType="end"/>
      </w:r>
    </w:p>
    <w:p w14:paraId="00DCBC8D">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_Toc1566 </w:instrText>
      </w:r>
      <w:r>
        <w:rPr>
          <w:rFonts w:hint="eastAsia" w:ascii="等线" w:hAnsi="等线" w:eastAsia="等线" w:cs="等线"/>
        </w:rPr>
        <w:fldChar w:fldCharType="separate"/>
      </w:r>
      <w:r>
        <w:rPr>
          <w:rFonts w:hint="eastAsia" w:ascii="等线" w:hAnsi="等线" w:eastAsia="等线" w:cs="等线"/>
          <w:highlight w:val="white"/>
        </w:rPr>
        <w:t>17．响应文件的补充、修改或者撤回</w:t>
      </w:r>
      <w:r>
        <w:tab/>
      </w:r>
      <w:r>
        <w:fldChar w:fldCharType="begin"/>
      </w:r>
      <w:r>
        <w:instrText xml:space="preserve"> PAGEREF _Toc1566 \h </w:instrText>
      </w:r>
      <w:r>
        <w:fldChar w:fldCharType="separate"/>
      </w:r>
      <w:r>
        <w:t>13</w:t>
      </w:r>
      <w:r>
        <w:fldChar w:fldCharType="end"/>
      </w:r>
      <w:r>
        <w:rPr>
          <w:rFonts w:hint="eastAsia" w:ascii="等线" w:hAnsi="等线" w:eastAsia="等线" w:cs="等线"/>
        </w:rPr>
        <w:fldChar w:fldCharType="end"/>
      </w:r>
    </w:p>
    <w:p w14:paraId="329CCCA7">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_Toc9352 </w:instrText>
      </w:r>
      <w:r>
        <w:rPr>
          <w:rFonts w:hint="eastAsia" w:ascii="等线" w:hAnsi="等线" w:eastAsia="等线" w:cs="等线"/>
        </w:rPr>
        <w:fldChar w:fldCharType="separate"/>
      </w:r>
      <w:r>
        <w:rPr>
          <w:rFonts w:hint="eastAsia" w:ascii="等线" w:hAnsi="等线" w:eastAsia="等线" w:cs="等线"/>
          <w:highlight w:val="white"/>
        </w:rPr>
        <w:t>四、磋商与评审</w:t>
      </w:r>
      <w:r>
        <w:tab/>
      </w:r>
      <w:r>
        <w:fldChar w:fldCharType="begin"/>
      </w:r>
      <w:r>
        <w:instrText xml:space="preserve"> PAGEREF _Toc9352 \h </w:instrText>
      </w:r>
      <w:r>
        <w:fldChar w:fldCharType="separate"/>
      </w:r>
      <w:r>
        <w:t>13</w:t>
      </w:r>
      <w:r>
        <w:fldChar w:fldCharType="end"/>
      </w:r>
      <w:r>
        <w:rPr>
          <w:rFonts w:hint="eastAsia" w:ascii="等线" w:hAnsi="等线" w:eastAsia="等线" w:cs="等线"/>
        </w:rPr>
        <w:fldChar w:fldCharType="end"/>
      </w:r>
    </w:p>
    <w:p w14:paraId="5486C992">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_Toc15257 </w:instrText>
      </w:r>
      <w:r>
        <w:rPr>
          <w:rFonts w:hint="eastAsia" w:ascii="等线" w:hAnsi="等线" w:eastAsia="等线" w:cs="等线"/>
        </w:rPr>
        <w:fldChar w:fldCharType="separate"/>
      </w:r>
      <w:r>
        <w:rPr>
          <w:rFonts w:hint="eastAsia" w:ascii="等线" w:hAnsi="等线" w:eastAsia="等线" w:cs="等线"/>
          <w:highlight w:val="white"/>
        </w:rPr>
        <w:t>18．磋商</w:t>
      </w:r>
      <w:r>
        <w:tab/>
      </w:r>
      <w:r>
        <w:fldChar w:fldCharType="begin"/>
      </w:r>
      <w:r>
        <w:instrText xml:space="preserve"> PAGEREF _Toc15257 \h </w:instrText>
      </w:r>
      <w:r>
        <w:fldChar w:fldCharType="separate"/>
      </w:r>
      <w:r>
        <w:t>13</w:t>
      </w:r>
      <w:r>
        <w:fldChar w:fldCharType="end"/>
      </w:r>
      <w:r>
        <w:rPr>
          <w:rFonts w:hint="eastAsia" w:ascii="等线" w:hAnsi="等线" w:eastAsia="等线" w:cs="等线"/>
        </w:rPr>
        <w:fldChar w:fldCharType="end"/>
      </w:r>
    </w:p>
    <w:p w14:paraId="15A4A78C">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_Toc3689 </w:instrText>
      </w:r>
      <w:r>
        <w:rPr>
          <w:rFonts w:hint="eastAsia" w:ascii="等线" w:hAnsi="等线" w:eastAsia="等线" w:cs="等线"/>
        </w:rPr>
        <w:fldChar w:fldCharType="separate"/>
      </w:r>
      <w:r>
        <w:rPr>
          <w:rFonts w:hint="eastAsia" w:ascii="等线" w:hAnsi="等线" w:eastAsia="等线" w:cs="等线"/>
          <w:highlight w:val="white"/>
        </w:rPr>
        <w:t>19．磋商小组组成</w:t>
      </w:r>
      <w:r>
        <w:tab/>
      </w:r>
      <w:r>
        <w:fldChar w:fldCharType="begin"/>
      </w:r>
      <w:r>
        <w:instrText xml:space="preserve"> PAGEREF _Toc3689 \h </w:instrText>
      </w:r>
      <w:r>
        <w:fldChar w:fldCharType="separate"/>
      </w:r>
      <w:r>
        <w:t>14</w:t>
      </w:r>
      <w:r>
        <w:fldChar w:fldCharType="end"/>
      </w:r>
      <w:r>
        <w:rPr>
          <w:rFonts w:hint="eastAsia" w:ascii="等线" w:hAnsi="等线" w:eastAsia="等线" w:cs="等线"/>
        </w:rPr>
        <w:fldChar w:fldCharType="end"/>
      </w:r>
    </w:p>
    <w:p w14:paraId="47353786">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_Toc16673 </w:instrText>
      </w:r>
      <w:r>
        <w:rPr>
          <w:rFonts w:hint="eastAsia" w:ascii="等线" w:hAnsi="等线" w:eastAsia="等线" w:cs="等线"/>
        </w:rPr>
        <w:fldChar w:fldCharType="separate"/>
      </w:r>
      <w:r>
        <w:rPr>
          <w:rFonts w:hint="eastAsia" w:ascii="等线" w:hAnsi="等线" w:eastAsia="等线" w:cs="等线"/>
          <w:highlight w:val="white"/>
        </w:rPr>
        <w:t>20．无效磋商的情形</w:t>
      </w:r>
      <w:r>
        <w:tab/>
      </w:r>
      <w:r>
        <w:fldChar w:fldCharType="begin"/>
      </w:r>
      <w:r>
        <w:instrText xml:space="preserve"> PAGEREF _Toc16673 \h </w:instrText>
      </w:r>
      <w:r>
        <w:fldChar w:fldCharType="separate"/>
      </w:r>
      <w:r>
        <w:t>14</w:t>
      </w:r>
      <w:r>
        <w:fldChar w:fldCharType="end"/>
      </w:r>
      <w:r>
        <w:rPr>
          <w:rFonts w:hint="eastAsia" w:ascii="等线" w:hAnsi="等线" w:eastAsia="等线" w:cs="等线"/>
        </w:rPr>
        <w:fldChar w:fldCharType="end"/>
      </w:r>
    </w:p>
    <w:p w14:paraId="73C2758C">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_Toc3571 </w:instrText>
      </w:r>
      <w:r>
        <w:rPr>
          <w:rFonts w:hint="eastAsia" w:ascii="等线" w:hAnsi="等线" w:eastAsia="等线" w:cs="等线"/>
        </w:rPr>
        <w:fldChar w:fldCharType="separate"/>
      </w:r>
      <w:r>
        <w:rPr>
          <w:rFonts w:hint="eastAsia" w:ascii="等线" w:hAnsi="等线" w:eastAsia="等线" w:cs="等线"/>
          <w:highlight w:val="white"/>
        </w:rPr>
        <w:t>21．串通磋商的情形</w:t>
      </w:r>
      <w:r>
        <w:tab/>
      </w:r>
      <w:r>
        <w:fldChar w:fldCharType="begin"/>
      </w:r>
      <w:r>
        <w:instrText xml:space="preserve"> PAGEREF _Toc3571 \h </w:instrText>
      </w:r>
      <w:r>
        <w:fldChar w:fldCharType="separate"/>
      </w:r>
      <w:r>
        <w:t>16</w:t>
      </w:r>
      <w:r>
        <w:fldChar w:fldCharType="end"/>
      </w:r>
      <w:r>
        <w:rPr>
          <w:rFonts w:hint="eastAsia" w:ascii="等线" w:hAnsi="等线" w:eastAsia="等线" w:cs="等线"/>
        </w:rPr>
        <w:fldChar w:fldCharType="end"/>
      </w:r>
    </w:p>
    <w:p w14:paraId="52AAA221">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_Toc1338 </w:instrText>
      </w:r>
      <w:r>
        <w:rPr>
          <w:rFonts w:hint="eastAsia" w:ascii="等线" w:hAnsi="等线" w:eastAsia="等线" w:cs="等线"/>
        </w:rPr>
        <w:fldChar w:fldCharType="separate"/>
      </w:r>
      <w:r>
        <w:rPr>
          <w:rFonts w:hint="eastAsia" w:ascii="等线" w:hAnsi="等线" w:eastAsia="等线" w:cs="等线"/>
          <w:highlight w:val="white"/>
        </w:rPr>
        <w:t>22．响应文件的澄清</w:t>
      </w:r>
      <w:r>
        <w:tab/>
      </w:r>
      <w:r>
        <w:fldChar w:fldCharType="begin"/>
      </w:r>
      <w:r>
        <w:instrText xml:space="preserve"> PAGEREF _Toc1338 \h </w:instrText>
      </w:r>
      <w:r>
        <w:fldChar w:fldCharType="separate"/>
      </w:r>
      <w:r>
        <w:t>16</w:t>
      </w:r>
      <w:r>
        <w:fldChar w:fldCharType="end"/>
      </w:r>
      <w:r>
        <w:rPr>
          <w:rFonts w:hint="eastAsia" w:ascii="等线" w:hAnsi="等线" w:eastAsia="等线" w:cs="等线"/>
        </w:rPr>
        <w:fldChar w:fldCharType="end"/>
      </w:r>
    </w:p>
    <w:p w14:paraId="00A3D983">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_Toc8222 </w:instrText>
      </w:r>
      <w:r>
        <w:rPr>
          <w:rFonts w:hint="eastAsia" w:ascii="等线" w:hAnsi="等线" w:eastAsia="等线" w:cs="等线"/>
        </w:rPr>
        <w:fldChar w:fldCharType="separate"/>
      </w:r>
      <w:r>
        <w:rPr>
          <w:rFonts w:hint="eastAsia" w:ascii="等线" w:hAnsi="等线" w:eastAsia="等线" w:cs="等线"/>
          <w:highlight w:val="white"/>
        </w:rPr>
        <w:t>23．磋商内容</w:t>
      </w:r>
      <w:r>
        <w:tab/>
      </w:r>
      <w:r>
        <w:fldChar w:fldCharType="begin"/>
      </w:r>
      <w:r>
        <w:instrText xml:space="preserve"> PAGEREF _Toc8222 \h </w:instrText>
      </w:r>
      <w:r>
        <w:fldChar w:fldCharType="separate"/>
      </w:r>
      <w:r>
        <w:t>16</w:t>
      </w:r>
      <w:r>
        <w:fldChar w:fldCharType="end"/>
      </w:r>
      <w:r>
        <w:rPr>
          <w:rFonts w:hint="eastAsia" w:ascii="等线" w:hAnsi="等线" w:eastAsia="等线" w:cs="等线"/>
        </w:rPr>
        <w:fldChar w:fldCharType="end"/>
      </w:r>
    </w:p>
    <w:p w14:paraId="2BF8BF97">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_Toc16253 </w:instrText>
      </w:r>
      <w:r>
        <w:rPr>
          <w:rFonts w:hint="eastAsia" w:ascii="等线" w:hAnsi="等线" w:eastAsia="等线" w:cs="等线"/>
        </w:rPr>
        <w:fldChar w:fldCharType="separate"/>
      </w:r>
      <w:r>
        <w:rPr>
          <w:rFonts w:hint="eastAsia" w:ascii="等线" w:hAnsi="等线" w:eastAsia="等线" w:cs="等线"/>
          <w:highlight w:val="white"/>
        </w:rPr>
        <w:t>24．最后报价的提交</w:t>
      </w:r>
      <w:r>
        <w:tab/>
      </w:r>
      <w:r>
        <w:fldChar w:fldCharType="begin"/>
      </w:r>
      <w:r>
        <w:instrText xml:space="preserve"> PAGEREF _Toc16253 \h </w:instrText>
      </w:r>
      <w:r>
        <w:fldChar w:fldCharType="separate"/>
      </w:r>
      <w:r>
        <w:t>17</w:t>
      </w:r>
      <w:r>
        <w:fldChar w:fldCharType="end"/>
      </w:r>
      <w:r>
        <w:rPr>
          <w:rFonts w:hint="eastAsia" w:ascii="等线" w:hAnsi="等线" w:eastAsia="等线" w:cs="等线"/>
        </w:rPr>
        <w:fldChar w:fldCharType="end"/>
      </w:r>
    </w:p>
    <w:p w14:paraId="608ED369">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_Toc31403 </w:instrText>
      </w:r>
      <w:r>
        <w:rPr>
          <w:rFonts w:hint="eastAsia" w:ascii="等线" w:hAnsi="等线" w:eastAsia="等线" w:cs="等线"/>
        </w:rPr>
        <w:fldChar w:fldCharType="separate"/>
      </w:r>
      <w:r>
        <w:rPr>
          <w:rFonts w:hint="eastAsia" w:ascii="等线" w:hAnsi="等线" w:eastAsia="等线" w:cs="等线"/>
          <w:highlight w:val="white"/>
        </w:rPr>
        <w:t>25．竞争性磋商特殊情况处理</w:t>
      </w:r>
      <w:r>
        <w:tab/>
      </w:r>
      <w:r>
        <w:fldChar w:fldCharType="begin"/>
      </w:r>
      <w:r>
        <w:instrText xml:space="preserve"> PAGEREF _Toc31403 \h </w:instrText>
      </w:r>
      <w:r>
        <w:fldChar w:fldCharType="separate"/>
      </w:r>
      <w:r>
        <w:t>17</w:t>
      </w:r>
      <w:r>
        <w:fldChar w:fldCharType="end"/>
      </w:r>
      <w:r>
        <w:rPr>
          <w:rFonts w:hint="eastAsia" w:ascii="等线" w:hAnsi="等线" w:eastAsia="等线" w:cs="等线"/>
        </w:rPr>
        <w:fldChar w:fldCharType="end"/>
      </w:r>
    </w:p>
    <w:p w14:paraId="76CD82E6">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_Toc234 </w:instrText>
      </w:r>
      <w:r>
        <w:rPr>
          <w:rFonts w:hint="eastAsia" w:ascii="等线" w:hAnsi="等线" w:eastAsia="等线" w:cs="等线"/>
        </w:rPr>
        <w:fldChar w:fldCharType="separate"/>
      </w:r>
      <w:r>
        <w:rPr>
          <w:rFonts w:hint="eastAsia" w:ascii="等线" w:hAnsi="等线" w:eastAsia="等线" w:cs="等线"/>
          <w:highlight w:val="white"/>
        </w:rPr>
        <w:t>五、确定成交结果</w:t>
      </w:r>
      <w:r>
        <w:tab/>
      </w:r>
      <w:r>
        <w:fldChar w:fldCharType="begin"/>
      </w:r>
      <w:r>
        <w:instrText xml:space="preserve"> PAGEREF _Toc234 \h </w:instrText>
      </w:r>
      <w:r>
        <w:fldChar w:fldCharType="separate"/>
      </w:r>
      <w:r>
        <w:t>18</w:t>
      </w:r>
      <w:r>
        <w:fldChar w:fldCharType="end"/>
      </w:r>
      <w:r>
        <w:rPr>
          <w:rFonts w:hint="eastAsia" w:ascii="等线" w:hAnsi="等线" w:eastAsia="等线" w:cs="等线"/>
        </w:rPr>
        <w:fldChar w:fldCharType="end"/>
      </w:r>
    </w:p>
    <w:p w14:paraId="19B653C9">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_Toc31685 </w:instrText>
      </w:r>
      <w:r>
        <w:rPr>
          <w:rFonts w:hint="eastAsia" w:ascii="等线" w:hAnsi="等线" w:eastAsia="等线" w:cs="等线"/>
        </w:rPr>
        <w:fldChar w:fldCharType="separate"/>
      </w:r>
      <w:r>
        <w:rPr>
          <w:rFonts w:hint="eastAsia" w:ascii="等线" w:hAnsi="等线" w:eastAsia="等线" w:cs="等线"/>
          <w:highlight w:val="white"/>
        </w:rPr>
        <w:t>26．确定成交供应商</w:t>
      </w:r>
      <w:r>
        <w:tab/>
      </w:r>
      <w:r>
        <w:fldChar w:fldCharType="begin"/>
      </w:r>
      <w:r>
        <w:instrText xml:space="preserve"> PAGEREF _Toc31685 \h </w:instrText>
      </w:r>
      <w:r>
        <w:fldChar w:fldCharType="separate"/>
      </w:r>
      <w:r>
        <w:t>18</w:t>
      </w:r>
      <w:r>
        <w:fldChar w:fldCharType="end"/>
      </w:r>
      <w:r>
        <w:rPr>
          <w:rFonts w:hint="eastAsia" w:ascii="等线" w:hAnsi="等线" w:eastAsia="等线" w:cs="等线"/>
        </w:rPr>
        <w:fldChar w:fldCharType="end"/>
      </w:r>
    </w:p>
    <w:p w14:paraId="0B64632E">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_Toc928 </w:instrText>
      </w:r>
      <w:r>
        <w:rPr>
          <w:rFonts w:hint="eastAsia" w:ascii="等线" w:hAnsi="等线" w:eastAsia="等线" w:cs="等线"/>
        </w:rPr>
        <w:fldChar w:fldCharType="separate"/>
      </w:r>
      <w:r>
        <w:rPr>
          <w:rFonts w:hint="eastAsia" w:ascii="等线" w:hAnsi="等线" w:eastAsia="等线" w:cs="等线"/>
          <w:highlight w:val="white"/>
        </w:rPr>
        <w:t>六、授予合同</w:t>
      </w:r>
      <w:r>
        <w:tab/>
      </w:r>
      <w:r>
        <w:fldChar w:fldCharType="begin"/>
      </w:r>
      <w:r>
        <w:instrText xml:space="preserve"> PAGEREF _Toc928 \h </w:instrText>
      </w:r>
      <w:r>
        <w:fldChar w:fldCharType="separate"/>
      </w:r>
      <w:r>
        <w:t>18</w:t>
      </w:r>
      <w:r>
        <w:fldChar w:fldCharType="end"/>
      </w:r>
      <w:r>
        <w:rPr>
          <w:rFonts w:hint="eastAsia" w:ascii="等线" w:hAnsi="等线" w:eastAsia="等线" w:cs="等线"/>
        </w:rPr>
        <w:fldChar w:fldCharType="end"/>
      </w:r>
    </w:p>
    <w:p w14:paraId="1F145843">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_Toc24378 </w:instrText>
      </w:r>
      <w:r>
        <w:rPr>
          <w:rFonts w:hint="eastAsia" w:ascii="等线" w:hAnsi="等线" w:eastAsia="等线" w:cs="等线"/>
        </w:rPr>
        <w:fldChar w:fldCharType="separate"/>
      </w:r>
      <w:r>
        <w:rPr>
          <w:rFonts w:hint="eastAsia" w:ascii="等线" w:hAnsi="等线" w:eastAsia="等线" w:cs="等线"/>
          <w:highlight w:val="white"/>
        </w:rPr>
        <w:t>27．磋商组织方接受和拒绝任何或所有响应的权利</w:t>
      </w:r>
      <w:r>
        <w:tab/>
      </w:r>
      <w:r>
        <w:fldChar w:fldCharType="begin"/>
      </w:r>
      <w:r>
        <w:instrText xml:space="preserve"> PAGEREF _Toc24378 \h </w:instrText>
      </w:r>
      <w:r>
        <w:fldChar w:fldCharType="separate"/>
      </w:r>
      <w:r>
        <w:t>18</w:t>
      </w:r>
      <w:r>
        <w:fldChar w:fldCharType="end"/>
      </w:r>
      <w:r>
        <w:rPr>
          <w:rFonts w:hint="eastAsia" w:ascii="等线" w:hAnsi="等线" w:eastAsia="等线" w:cs="等线"/>
        </w:rPr>
        <w:fldChar w:fldCharType="end"/>
      </w:r>
    </w:p>
    <w:p w14:paraId="7EC669CA">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_Toc7580 </w:instrText>
      </w:r>
      <w:r>
        <w:rPr>
          <w:rFonts w:hint="eastAsia" w:ascii="等线" w:hAnsi="等线" w:eastAsia="等线" w:cs="等线"/>
        </w:rPr>
        <w:fldChar w:fldCharType="separate"/>
      </w:r>
      <w:r>
        <w:rPr>
          <w:rFonts w:hint="eastAsia" w:ascii="等线" w:hAnsi="等线" w:eastAsia="等线" w:cs="等线"/>
          <w:highlight w:val="white"/>
        </w:rPr>
        <w:t>28．成交通知书</w:t>
      </w:r>
      <w:r>
        <w:tab/>
      </w:r>
      <w:r>
        <w:fldChar w:fldCharType="begin"/>
      </w:r>
      <w:r>
        <w:instrText xml:space="preserve"> PAGEREF _Toc7580 \h </w:instrText>
      </w:r>
      <w:r>
        <w:fldChar w:fldCharType="separate"/>
      </w:r>
      <w:r>
        <w:t>18</w:t>
      </w:r>
      <w:r>
        <w:fldChar w:fldCharType="end"/>
      </w:r>
      <w:r>
        <w:rPr>
          <w:rFonts w:hint="eastAsia" w:ascii="等线" w:hAnsi="等线" w:eastAsia="等线" w:cs="等线"/>
        </w:rPr>
        <w:fldChar w:fldCharType="end"/>
      </w:r>
    </w:p>
    <w:p w14:paraId="7FD4C0F0">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_Toc11992 </w:instrText>
      </w:r>
      <w:r>
        <w:rPr>
          <w:rFonts w:hint="eastAsia" w:ascii="等线" w:hAnsi="等线" w:eastAsia="等线" w:cs="等线"/>
        </w:rPr>
        <w:fldChar w:fldCharType="separate"/>
      </w:r>
      <w:r>
        <w:rPr>
          <w:rFonts w:hint="eastAsia" w:ascii="等线" w:hAnsi="等线" w:eastAsia="等线" w:cs="等线"/>
          <w:highlight w:val="white"/>
        </w:rPr>
        <w:t>29．签订合同</w:t>
      </w:r>
      <w:r>
        <w:tab/>
      </w:r>
      <w:r>
        <w:fldChar w:fldCharType="begin"/>
      </w:r>
      <w:r>
        <w:instrText xml:space="preserve"> PAGEREF _Toc11992 \h </w:instrText>
      </w:r>
      <w:r>
        <w:fldChar w:fldCharType="separate"/>
      </w:r>
      <w:r>
        <w:t>19</w:t>
      </w:r>
      <w:r>
        <w:fldChar w:fldCharType="end"/>
      </w:r>
      <w:r>
        <w:rPr>
          <w:rFonts w:hint="eastAsia" w:ascii="等线" w:hAnsi="等线" w:eastAsia="等线" w:cs="等线"/>
        </w:rPr>
        <w:fldChar w:fldCharType="end"/>
      </w:r>
    </w:p>
    <w:p w14:paraId="2E36FD50">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_Toc5678 </w:instrText>
      </w:r>
      <w:r>
        <w:rPr>
          <w:rFonts w:hint="eastAsia" w:ascii="等线" w:hAnsi="等线" w:eastAsia="等线" w:cs="等线"/>
        </w:rPr>
        <w:fldChar w:fldCharType="separate"/>
      </w:r>
      <w:r>
        <w:rPr>
          <w:rFonts w:hint="eastAsia" w:ascii="等线" w:hAnsi="等线" w:eastAsia="等线" w:cs="等线"/>
          <w:highlight w:val="none"/>
        </w:rPr>
        <w:t>30．履约保证金</w:t>
      </w:r>
      <w:r>
        <w:tab/>
      </w:r>
      <w:r>
        <w:fldChar w:fldCharType="begin"/>
      </w:r>
      <w:r>
        <w:instrText xml:space="preserve"> PAGEREF _Toc5678 \h </w:instrText>
      </w:r>
      <w:r>
        <w:fldChar w:fldCharType="separate"/>
      </w:r>
      <w:r>
        <w:t>19</w:t>
      </w:r>
      <w:r>
        <w:fldChar w:fldCharType="end"/>
      </w:r>
      <w:r>
        <w:rPr>
          <w:rFonts w:hint="eastAsia" w:ascii="等线" w:hAnsi="等线" w:eastAsia="等线" w:cs="等线"/>
        </w:rPr>
        <w:fldChar w:fldCharType="end"/>
      </w:r>
    </w:p>
    <w:p w14:paraId="4A508C8C">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_Toc20096 </w:instrText>
      </w:r>
      <w:r>
        <w:rPr>
          <w:rFonts w:hint="eastAsia" w:ascii="等线" w:hAnsi="等线" w:eastAsia="等线" w:cs="等线"/>
        </w:rPr>
        <w:fldChar w:fldCharType="separate"/>
      </w:r>
      <w:r>
        <w:rPr>
          <w:rFonts w:hint="eastAsia" w:ascii="等线" w:hAnsi="等线" w:eastAsia="等线" w:cs="等线"/>
          <w:highlight w:val="white"/>
        </w:rPr>
        <w:t>七、询问、质疑、投诉</w:t>
      </w:r>
      <w:r>
        <w:tab/>
      </w:r>
      <w:r>
        <w:fldChar w:fldCharType="begin"/>
      </w:r>
      <w:r>
        <w:instrText xml:space="preserve"> PAGEREF _Toc20096 \h </w:instrText>
      </w:r>
      <w:r>
        <w:fldChar w:fldCharType="separate"/>
      </w:r>
      <w:r>
        <w:t>20</w:t>
      </w:r>
      <w:r>
        <w:fldChar w:fldCharType="end"/>
      </w:r>
      <w:r>
        <w:rPr>
          <w:rFonts w:hint="eastAsia" w:ascii="等线" w:hAnsi="等线" w:eastAsia="等线" w:cs="等线"/>
        </w:rPr>
        <w:fldChar w:fldCharType="end"/>
      </w:r>
    </w:p>
    <w:p w14:paraId="065EF2C0">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_Toc23613 </w:instrText>
      </w:r>
      <w:r>
        <w:rPr>
          <w:rFonts w:hint="eastAsia" w:ascii="等线" w:hAnsi="等线" w:eastAsia="等线" w:cs="等线"/>
        </w:rPr>
        <w:fldChar w:fldCharType="separate"/>
      </w:r>
      <w:r>
        <w:rPr>
          <w:rFonts w:hint="eastAsia" w:ascii="等线" w:hAnsi="等线" w:eastAsia="等线" w:cs="等线"/>
          <w:highlight w:val="white"/>
        </w:rPr>
        <w:t>31．询问</w:t>
      </w:r>
      <w:r>
        <w:tab/>
      </w:r>
      <w:r>
        <w:fldChar w:fldCharType="begin"/>
      </w:r>
      <w:r>
        <w:instrText xml:space="preserve"> PAGEREF _Toc23613 \h </w:instrText>
      </w:r>
      <w:r>
        <w:fldChar w:fldCharType="separate"/>
      </w:r>
      <w:r>
        <w:t>20</w:t>
      </w:r>
      <w:r>
        <w:fldChar w:fldCharType="end"/>
      </w:r>
      <w:r>
        <w:rPr>
          <w:rFonts w:hint="eastAsia" w:ascii="等线" w:hAnsi="等线" w:eastAsia="等线" w:cs="等线"/>
        </w:rPr>
        <w:fldChar w:fldCharType="end"/>
      </w:r>
    </w:p>
    <w:p w14:paraId="10F7479E">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_Toc18912 </w:instrText>
      </w:r>
      <w:r>
        <w:rPr>
          <w:rFonts w:hint="eastAsia" w:ascii="等线" w:hAnsi="等线" w:eastAsia="等线" w:cs="等线"/>
        </w:rPr>
        <w:fldChar w:fldCharType="separate"/>
      </w:r>
      <w:r>
        <w:rPr>
          <w:rFonts w:hint="eastAsia" w:ascii="等线" w:hAnsi="等线" w:eastAsia="等线" w:cs="等线"/>
          <w:highlight w:val="white"/>
        </w:rPr>
        <w:t>32．质疑</w:t>
      </w:r>
      <w:r>
        <w:tab/>
      </w:r>
      <w:r>
        <w:fldChar w:fldCharType="begin"/>
      </w:r>
      <w:r>
        <w:instrText xml:space="preserve"> PAGEREF _Toc18912 \h </w:instrText>
      </w:r>
      <w:r>
        <w:fldChar w:fldCharType="separate"/>
      </w:r>
      <w:r>
        <w:t>20</w:t>
      </w:r>
      <w:r>
        <w:fldChar w:fldCharType="end"/>
      </w:r>
      <w:r>
        <w:rPr>
          <w:rFonts w:hint="eastAsia" w:ascii="等线" w:hAnsi="等线" w:eastAsia="等线" w:cs="等线"/>
        </w:rPr>
        <w:fldChar w:fldCharType="end"/>
      </w:r>
    </w:p>
    <w:p w14:paraId="702B8EE9">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_Toc19352 </w:instrText>
      </w:r>
      <w:r>
        <w:rPr>
          <w:rFonts w:hint="eastAsia" w:ascii="等线" w:hAnsi="等线" w:eastAsia="等线" w:cs="等线"/>
        </w:rPr>
        <w:fldChar w:fldCharType="separate"/>
      </w:r>
      <w:r>
        <w:rPr>
          <w:rFonts w:hint="eastAsia" w:ascii="等线" w:hAnsi="等线" w:eastAsia="等线" w:cs="等线"/>
          <w:highlight w:val="white"/>
        </w:rPr>
        <w:t>33．投诉</w:t>
      </w:r>
      <w:r>
        <w:tab/>
      </w:r>
      <w:r>
        <w:fldChar w:fldCharType="begin"/>
      </w:r>
      <w:r>
        <w:instrText xml:space="preserve"> PAGEREF _Toc19352 \h </w:instrText>
      </w:r>
      <w:r>
        <w:fldChar w:fldCharType="separate"/>
      </w:r>
      <w:r>
        <w:t>22</w:t>
      </w:r>
      <w:r>
        <w:fldChar w:fldCharType="end"/>
      </w:r>
      <w:r>
        <w:rPr>
          <w:rFonts w:hint="eastAsia" w:ascii="等线" w:hAnsi="等线" w:eastAsia="等线" w:cs="等线"/>
        </w:rPr>
        <w:fldChar w:fldCharType="end"/>
      </w:r>
    </w:p>
    <w:p w14:paraId="256F241D">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_Toc30969 </w:instrText>
      </w:r>
      <w:r>
        <w:rPr>
          <w:rFonts w:hint="eastAsia" w:ascii="等线" w:hAnsi="等线" w:eastAsia="等线" w:cs="等线"/>
        </w:rPr>
        <w:fldChar w:fldCharType="separate"/>
      </w:r>
      <w:r>
        <w:rPr>
          <w:rFonts w:hint="eastAsia" w:ascii="等线" w:hAnsi="等线" w:eastAsia="等线" w:cs="等线"/>
          <w:highlight w:val="white"/>
        </w:rPr>
        <w:t>八、诚实信用和解释权</w:t>
      </w:r>
      <w:r>
        <w:tab/>
      </w:r>
      <w:r>
        <w:fldChar w:fldCharType="begin"/>
      </w:r>
      <w:r>
        <w:instrText xml:space="preserve"> PAGEREF _Toc30969 \h </w:instrText>
      </w:r>
      <w:r>
        <w:fldChar w:fldCharType="separate"/>
      </w:r>
      <w:r>
        <w:t>22</w:t>
      </w:r>
      <w:r>
        <w:fldChar w:fldCharType="end"/>
      </w:r>
      <w:r>
        <w:rPr>
          <w:rFonts w:hint="eastAsia" w:ascii="等线" w:hAnsi="等线" w:eastAsia="等线" w:cs="等线"/>
        </w:rPr>
        <w:fldChar w:fldCharType="end"/>
      </w:r>
    </w:p>
    <w:p w14:paraId="447B3BBA">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_Toc25062 </w:instrText>
      </w:r>
      <w:r>
        <w:rPr>
          <w:rFonts w:hint="eastAsia" w:ascii="等线" w:hAnsi="等线" w:eastAsia="等线" w:cs="等线"/>
        </w:rPr>
        <w:fldChar w:fldCharType="separate"/>
      </w:r>
      <w:r>
        <w:rPr>
          <w:rFonts w:hint="eastAsia" w:ascii="等线" w:hAnsi="等线" w:eastAsia="等线" w:cs="等线"/>
          <w:highlight w:val="white"/>
        </w:rPr>
        <w:t>34．诚实信用</w:t>
      </w:r>
      <w:r>
        <w:tab/>
      </w:r>
      <w:r>
        <w:fldChar w:fldCharType="begin"/>
      </w:r>
      <w:r>
        <w:instrText xml:space="preserve"> PAGEREF _Toc25062 \h </w:instrText>
      </w:r>
      <w:r>
        <w:fldChar w:fldCharType="separate"/>
      </w:r>
      <w:r>
        <w:t>22</w:t>
      </w:r>
      <w:r>
        <w:fldChar w:fldCharType="end"/>
      </w:r>
      <w:r>
        <w:rPr>
          <w:rFonts w:hint="eastAsia" w:ascii="等线" w:hAnsi="等线" w:eastAsia="等线" w:cs="等线"/>
        </w:rPr>
        <w:fldChar w:fldCharType="end"/>
      </w:r>
    </w:p>
    <w:p w14:paraId="2B909FDE">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_Toc31197 </w:instrText>
      </w:r>
      <w:r>
        <w:rPr>
          <w:rFonts w:hint="eastAsia" w:ascii="等线" w:hAnsi="等线" w:eastAsia="等线" w:cs="等线"/>
        </w:rPr>
        <w:fldChar w:fldCharType="separate"/>
      </w:r>
      <w:r>
        <w:rPr>
          <w:rFonts w:hint="eastAsia" w:ascii="等线" w:hAnsi="等线" w:eastAsia="等线" w:cs="等线"/>
          <w:highlight w:val="white"/>
        </w:rPr>
        <w:t>35．解释权</w:t>
      </w:r>
      <w:r>
        <w:tab/>
      </w:r>
      <w:r>
        <w:fldChar w:fldCharType="begin"/>
      </w:r>
      <w:r>
        <w:instrText xml:space="preserve"> PAGEREF _Toc31197 \h </w:instrText>
      </w:r>
      <w:r>
        <w:fldChar w:fldCharType="separate"/>
      </w:r>
      <w:r>
        <w:t>23</w:t>
      </w:r>
      <w:r>
        <w:fldChar w:fldCharType="end"/>
      </w:r>
      <w:r>
        <w:rPr>
          <w:rFonts w:hint="eastAsia" w:ascii="等线" w:hAnsi="等线" w:eastAsia="等线" w:cs="等线"/>
        </w:rPr>
        <w:fldChar w:fldCharType="end"/>
      </w:r>
    </w:p>
    <w:p w14:paraId="06CB1BAD">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_Toc2032 </w:instrText>
      </w:r>
      <w:r>
        <w:rPr>
          <w:rFonts w:hint="eastAsia" w:ascii="等线" w:hAnsi="等线" w:eastAsia="等线" w:cs="等线"/>
        </w:rPr>
        <w:fldChar w:fldCharType="separate"/>
      </w:r>
      <w:r>
        <w:rPr>
          <w:rFonts w:hint="eastAsia" w:ascii="等线" w:hAnsi="等线" w:eastAsia="等线" w:cs="等线"/>
          <w:highlight w:val="white"/>
        </w:rPr>
        <w:t>36．适用法律及约束力</w:t>
      </w:r>
      <w:r>
        <w:tab/>
      </w:r>
      <w:r>
        <w:fldChar w:fldCharType="begin"/>
      </w:r>
      <w:r>
        <w:instrText xml:space="preserve"> PAGEREF _Toc2032 \h </w:instrText>
      </w:r>
      <w:r>
        <w:fldChar w:fldCharType="separate"/>
      </w:r>
      <w:r>
        <w:t>23</w:t>
      </w:r>
      <w:r>
        <w:fldChar w:fldCharType="end"/>
      </w:r>
      <w:r>
        <w:rPr>
          <w:rFonts w:hint="eastAsia" w:ascii="等线" w:hAnsi="等线" w:eastAsia="等线" w:cs="等线"/>
        </w:rPr>
        <w:fldChar w:fldCharType="end"/>
      </w:r>
    </w:p>
    <w:p w14:paraId="687C8ABC">
      <w:pPr>
        <w:pStyle w:val="25"/>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_Toc12611 </w:instrText>
      </w:r>
      <w:r>
        <w:rPr>
          <w:rFonts w:hint="eastAsia" w:ascii="等线" w:hAnsi="等线" w:eastAsia="等线" w:cs="等线"/>
        </w:rPr>
        <w:fldChar w:fldCharType="separate"/>
      </w:r>
      <w:r>
        <w:rPr>
          <w:rFonts w:hint="eastAsia" w:ascii="等线" w:hAnsi="等线" w:eastAsia="等线" w:cs="等线"/>
          <w:highlight w:val="white"/>
        </w:rPr>
        <w:t>第三部分  合同</w:t>
      </w:r>
      <w:r>
        <w:tab/>
      </w:r>
      <w:r>
        <w:fldChar w:fldCharType="begin"/>
      </w:r>
      <w:r>
        <w:instrText xml:space="preserve"> PAGEREF _Toc12611 \h </w:instrText>
      </w:r>
      <w:r>
        <w:fldChar w:fldCharType="separate"/>
      </w:r>
      <w:r>
        <w:t>25</w:t>
      </w:r>
      <w:r>
        <w:fldChar w:fldCharType="end"/>
      </w:r>
      <w:r>
        <w:rPr>
          <w:rFonts w:hint="eastAsia" w:ascii="等线" w:hAnsi="等线" w:eastAsia="等线" w:cs="等线"/>
        </w:rPr>
        <w:fldChar w:fldCharType="end"/>
      </w:r>
    </w:p>
    <w:p w14:paraId="331652AB">
      <w:pPr>
        <w:pStyle w:val="25"/>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_Toc31319 </w:instrText>
      </w:r>
      <w:r>
        <w:rPr>
          <w:rFonts w:hint="eastAsia" w:ascii="等线" w:hAnsi="等线" w:eastAsia="等线" w:cs="等线"/>
        </w:rPr>
        <w:fldChar w:fldCharType="separate"/>
      </w:r>
      <w:r>
        <w:rPr>
          <w:rFonts w:hint="eastAsia" w:ascii="等线" w:hAnsi="等线" w:eastAsia="等线" w:cs="等线"/>
          <w:bCs w:val="0"/>
          <w:kern w:val="0"/>
          <w:szCs w:val="24"/>
          <w:highlight w:val="white"/>
          <w:lang w:val="en-US" w:eastAsia="zh-CN"/>
        </w:rPr>
        <w:t>第四部分 采购需求</w:t>
      </w:r>
      <w:r>
        <w:tab/>
      </w:r>
      <w:r>
        <w:fldChar w:fldCharType="begin"/>
      </w:r>
      <w:r>
        <w:instrText xml:space="preserve"> PAGEREF _Toc31319 \h </w:instrText>
      </w:r>
      <w:r>
        <w:fldChar w:fldCharType="separate"/>
      </w:r>
      <w:r>
        <w:t>36</w:t>
      </w:r>
      <w:r>
        <w:fldChar w:fldCharType="end"/>
      </w:r>
      <w:r>
        <w:rPr>
          <w:rFonts w:hint="eastAsia" w:ascii="等线" w:hAnsi="等线" w:eastAsia="等线" w:cs="等线"/>
        </w:rPr>
        <w:fldChar w:fldCharType="end"/>
      </w:r>
    </w:p>
    <w:p w14:paraId="4583B7B7">
      <w:pPr>
        <w:pStyle w:val="25"/>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_Toc20712 </w:instrText>
      </w:r>
      <w:r>
        <w:rPr>
          <w:rFonts w:hint="eastAsia" w:ascii="等线" w:hAnsi="等线" w:eastAsia="等线" w:cs="等线"/>
        </w:rPr>
        <w:fldChar w:fldCharType="separate"/>
      </w:r>
      <w:r>
        <w:rPr>
          <w:rFonts w:hint="eastAsia" w:ascii="等线" w:hAnsi="等线" w:eastAsia="等线" w:cs="等线"/>
          <w:highlight w:val="white"/>
        </w:rPr>
        <w:t>第五部分  磋商及评审</w:t>
      </w:r>
      <w:r>
        <w:tab/>
      </w:r>
      <w:r>
        <w:fldChar w:fldCharType="begin"/>
      </w:r>
      <w:r>
        <w:instrText xml:space="preserve"> PAGEREF _Toc20712 \h </w:instrText>
      </w:r>
      <w:r>
        <w:fldChar w:fldCharType="separate"/>
      </w:r>
      <w:r>
        <w:t>42</w:t>
      </w:r>
      <w:r>
        <w:fldChar w:fldCharType="end"/>
      </w:r>
      <w:r>
        <w:rPr>
          <w:rFonts w:hint="eastAsia" w:ascii="等线" w:hAnsi="等线" w:eastAsia="等线" w:cs="等线"/>
        </w:rPr>
        <w:fldChar w:fldCharType="end"/>
      </w:r>
    </w:p>
    <w:p w14:paraId="2B4FDED9">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_Toc29948 </w:instrText>
      </w:r>
      <w:r>
        <w:rPr>
          <w:rFonts w:hint="eastAsia" w:ascii="等线" w:hAnsi="等线" w:eastAsia="等线" w:cs="等线"/>
        </w:rPr>
        <w:fldChar w:fldCharType="separate"/>
      </w:r>
      <w:r>
        <w:rPr>
          <w:rFonts w:hint="eastAsia" w:ascii="等线" w:hAnsi="等线" w:eastAsia="等线" w:cs="等线"/>
          <w:highlight w:val="white"/>
        </w:rPr>
        <w:t>1．磋商小组职责</w:t>
      </w:r>
      <w:r>
        <w:tab/>
      </w:r>
      <w:r>
        <w:fldChar w:fldCharType="begin"/>
      </w:r>
      <w:r>
        <w:instrText xml:space="preserve"> PAGEREF _Toc29948 \h </w:instrText>
      </w:r>
      <w:r>
        <w:fldChar w:fldCharType="separate"/>
      </w:r>
      <w:r>
        <w:t>42</w:t>
      </w:r>
      <w:r>
        <w:fldChar w:fldCharType="end"/>
      </w:r>
      <w:r>
        <w:rPr>
          <w:rFonts w:hint="eastAsia" w:ascii="等线" w:hAnsi="等线" w:eastAsia="等线" w:cs="等线"/>
        </w:rPr>
        <w:fldChar w:fldCharType="end"/>
      </w:r>
    </w:p>
    <w:p w14:paraId="0F408AF9">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_Toc6618 </w:instrText>
      </w:r>
      <w:r>
        <w:rPr>
          <w:rFonts w:hint="eastAsia" w:ascii="等线" w:hAnsi="等线" w:eastAsia="等线" w:cs="等线"/>
        </w:rPr>
        <w:fldChar w:fldCharType="separate"/>
      </w:r>
      <w:r>
        <w:rPr>
          <w:rFonts w:hint="eastAsia" w:ascii="等线" w:hAnsi="等线" w:eastAsia="等线" w:cs="等线"/>
          <w:highlight w:val="white"/>
        </w:rPr>
        <w:t>2．磋商及评审程序</w:t>
      </w:r>
      <w:r>
        <w:tab/>
      </w:r>
      <w:r>
        <w:fldChar w:fldCharType="begin"/>
      </w:r>
      <w:r>
        <w:instrText xml:space="preserve"> PAGEREF _Toc6618 \h </w:instrText>
      </w:r>
      <w:r>
        <w:fldChar w:fldCharType="separate"/>
      </w:r>
      <w:r>
        <w:t>42</w:t>
      </w:r>
      <w:r>
        <w:fldChar w:fldCharType="end"/>
      </w:r>
      <w:r>
        <w:rPr>
          <w:rFonts w:hint="eastAsia" w:ascii="等线" w:hAnsi="等线" w:eastAsia="等线" w:cs="等线"/>
        </w:rPr>
        <w:fldChar w:fldCharType="end"/>
      </w:r>
    </w:p>
    <w:p w14:paraId="6D35FA33">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_Toc7841 </w:instrText>
      </w:r>
      <w:r>
        <w:rPr>
          <w:rFonts w:hint="eastAsia" w:ascii="等线" w:hAnsi="等线" w:eastAsia="等线" w:cs="等线"/>
        </w:rPr>
        <w:fldChar w:fldCharType="separate"/>
      </w:r>
      <w:r>
        <w:rPr>
          <w:rFonts w:hint="eastAsia" w:ascii="等线" w:hAnsi="等线" w:eastAsia="等线" w:cs="等线"/>
          <w:highlight w:val="white"/>
        </w:rPr>
        <w:t>3．供应商资格审查</w:t>
      </w:r>
      <w:r>
        <w:tab/>
      </w:r>
      <w:r>
        <w:fldChar w:fldCharType="begin"/>
      </w:r>
      <w:r>
        <w:instrText xml:space="preserve"> PAGEREF _Toc7841 \h </w:instrText>
      </w:r>
      <w:r>
        <w:fldChar w:fldCharType="separate"/>
      </w:r>
      <w:r>
        <w:t>43</w:t>
      </w:r>
      <w:r>
        <w:fldChar w:fldCharType="end"/>
      </w:r>
      <w:r>
        <w:rPr>
          <w:rFonts w:hint="eastAsia" w:ascii="等线" w:hAnsi="等线" w:eastAsia="等线" w:cs="等线"/>
        </w:rPr>
        <w:fldChar w:fldCharType="end"/>
      </w:r>
    </w:p>
    <w:p w14:paraId="40D9A18D">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_Toc535 </w:instrText>
      </w:r>
      <w:r>
        <w:rPr>
          <w:rFonts w:hint="eastAsia" w:ascii="等线" w:hAnsi="等线" w:eastAsia="等线" w:cs="等线"/>
        </w:rPr>
        <w:fldChar w:fldCharType="separate"/>
      </w:r>
      <w:r>
        <w:rPr>
          <w:rFonts w:hint="eastAsia" w:ascii="等线" w:hAnsi="等线" w:eastAsia="等线" w:cs="等线"/>
          <w:highlight w:val="white"/>
        </w:rPr>
        <w:t>4．磋商响应文件的有效性、完整性和响应程度审查</w:t>
      </w:r>
      <w:r>
        <w:tab/>
      </w:r>
      <w:r>
        <w:fldChar w:fldCharType="begin"/>
      </w:r>
      <w:r>
        <w:instrText xml:space="preserve"> PAGEREF _Toc535 \h </w:instrText>
      </w:r>
      <w:r>
        <w:fldChar w:fldCharType="separate"/>
      </w:r>
      <w:r>
        <w:t>44</w:t>
      </w:r>
      <w:r>
        <w:fldChar w:fldCharType="end"/>
      </w:r>
      <w:r>
        <w:rPr>
          <w:rFonts w:hint="eastAsia" w:ascii="等线" w:hAnsi="等线" w:eastAsia="等线" w:cs="等线"/>
        </w:rPr>
        <w:fldChar w:fldCharType="end"/>
      </w:r>
    </w:p>
    <w:p w14:paraId="36D0AB92">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_Toc24201 </w:instrText>
      </w:r>
      <w:r>
        <w:rPr>
          <w:rFonts w:hint="eastAsia" w:ascii="等线" w:hAnsi="等线" w:eastAsia="等线" w:cs="等线"/>
        </w:rPr>
        <w:fldChar w:fldCharType="separate"/>
      </w:r>
      <w:r>
        <w:rPr>
          <w:rFonts w:hint="eastAsia" w:ascii="等线" w:hAnsi="等线" w:eastAsia="等线" w:cs="等线"/>
          <w:highlight w:val="white"/>
        </w:rPr>
        <w:t>5．磋商记录</w:t>
      </w:r>
      <w:r>
        <w:tab/>
      </w:r>
      <w:r>
        <w:fldChar w:fldCharType="begin"/>
      </w:r>
      <w:r>
        <w:instrText xml:space="preserve"> PAGEREF _Toc24201 \h </w:instrText>
      </w:r>
      <w:r>
        <w:fldChar w:fldCharType="separate"/>
      </w:r>
      <w:r>
        <w:t>46</w:t>
      </w:r>
      <w:r>
        <w:fldChar w:fldCharType="end"/>
      </w:r>
      <w:r>
        <w:rPr>
          <w:rFonts w:hint="eastAsia" w:ascii="等线" w:hAnsi="等线" w:eastAsia="等线" w:cs="等线"/>
        </w:rPr>
        <w:fldChar w:fldCharType="end"/>
      </w:r>
    </w:p>
    <w:p w14:paraId="077CA073">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_Toc24615 </w:instrText>
      </w:r>
      <w:r>
        <w:rPr>
          <w:rFonts w:hint="eastAsia" w:ascii="等线" w:hAnsi="等线" w:eastAsia="等线" w:cs="等线"/>
        </w:rPr>
        <w:fldChar w:fldCharType="separate"/>
      </w:r>
      <w:r>
        <w:rPr>
          <w:rFonts w:hint="eastAsia" w:ascii="等线" w:hAnsi="等线" w:eastAsia="等线" w:cs="等线"/>
          <w:highlight w:val="white"/>
        </w:rPr>
        <w:t>6．综合评分</w:t>
      </w:r>
      <w:r>
        <w:tab/>
      </w:r>
      <w:r>
        <w:fldChar w:fldCharType="begin"/>
      </w:r>
      <w:r>
        <w:instrText xml:space="preserve"> PAGEREF _Toc24615 \h </w:instrText>
      </w:r>
      <w:r>
        <w:fldChar w:fldCharType="separate"/>
      </w:r>
      <w:r>
        <w:t>46</w:t>
      </w:r>
      <w:r>
        <w:fldChar w:fldCharType="end"/>
      </w:r>
      <w:r>
        <w:rPr>
          <w:rFonts w:hint="eastAsia" w:ascii="等线" w:hAnsi="等线" w:eastAsia="等线" w:cs="等线"/>
        </w:rPr>
        <w:fldChar w:fldCharType="end"/>
      </w:r>
    </w:p>
    <w:p w14:paraId="5AB5B43F">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_Toc21538 </w:instrText>
      </w:r>
      <w:r>
        <w:rPr>
          <w:rFonts w:hint="eastAsia" w:ascii="等线" w:hAnsi="等线" w:eastAsia="等线" w:cs="等线"/>
        </w:rPr>
        <w:fldChar w:fldCharType="separate"/>
      </w:r>
      <w:r>
        <w:rPr>
          <w:rFonts w:hint="eastAsia" w:ascii="等线" w:hAnsi="等线" w:eastAsia="等线" w:cs="等线"/>
          <w:highlight w:val="white"/>
        </w:rPr>
        <w:t>7．推荐成交供应商</w:t>
      </w:r>
      <w:r>
        <w:tab/>
      </w:r>
      <w:r>
        <w:fldChar w:fldCharType="begin"/>
      </w:r>
      <w:r>
        <w:instrText xml:space="preserve"> PAGEREF _Toc21538 \h </w:instrText>
      </w:r>
      <w:r>
        <w:fldChar w:fldCharType="separate"/>
      </w:r>
      <w:r>
        <w:t>49</w:t>
      </w:r>
      <w:r>
        <w:fldChar w:fldCharType="end"/>
      </w:r>
      <w:r>
        <w:rPr>
          <w:rFonts w:hint="eastAsia" w:ascii="等线" w:hAnsi="等线" w:eastAsia="等线" w:cs="等线"/>
        </w:rPr>
        <w:fldChar w:fldCharType="end"/>
      </w:r>
    </w:p>
    <w:p w14:paraId="44E05435">
      <w:pPr>
        <w:pStyle w:val="25"/>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_Toc5281 </w:instrText>
      </w:r>
      <w:r>
        <w:rPr>
          <w:rFonts w:hint="eastAsia" w:ascii="等线" w:hAnsi="等线" w:eastAsia="等线" w:cs="等线"/>
        </w:rPr>
        <w:fldChar w:fldCharType="separate"/>
      </w:r>
      <w:r>
        <w:rPr>
          <w:rFonts w:hint="eastAsia" w:ascii="等线" w:hAnsi="等线" w:eastAsia="等线" w:cs="等线"/>
          <w:bCs w:val="0"/>
          <w:kern w:val="0"/>
          <w:szCs w:val="24"/>
          <w:highlight w:val="white"/>
        </w:rPr>
        <w:t>第六部分  电子投标(响应)文件格式</w:t>
      </w:r>
      <w:r>
        <w:tab/>
      </w:r>
      <w:r>
        <w:fldChar w:fldCharType="begin"/>
      </w:r>
      <w:r>
        <w:instrText xml:space="preserve"> PAGEREF _Toc5281 \h </w:instrText>
      </w:r>
      <w:r>
        <w:fldChar w:fldCharType="separate"/>
      </w:r>
      <w:r>
        <w:t>50</w:t>
      </w:r>
      <w:r>
        <w:fldChar w:fldCharType="end"/>
      </w:r>
      <w:r>
        <w:rPr>
          <w:rFonts w:hint="eastAsia" w:ascii="等线" w:hAnsi="等线" w:eastAsia="等线" w:cs="等线"/>
        </w:rPr>
        <w:fldChar w:fldCharType="end"/>
      </w:r>
    </w:p>
    <w:p w14:paraId="7BFDF8B0">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_Toc10497 </w:instrText>
      </w:r>
      <w:r>
        <w:rPr>
          <w:rFonts w:hint="eastAsia" w:ascii="等线" w:hAnsi="等线" w:eastAsia="等线" w:cs="等线"/>
        </w:rPr>
        <w:fldChar w:fldCharType="separate"/>
      </w:r>
      <w:r>
        <w:rPr>
          <w:rFonts w:hint="eastAsia" w:ascii="等线" w:hAnsi="等线" w:eastAsia="等线" w:cs="等线"/>
          <w:bCs/>
          <w:szCs w:val="30"/>
        </w:rPr>
        <w:t>基本目录</w:t>
      </w:r>
      <w:r>
        <w:tab/>
      </w:r>
      <w:r>
        <w:fldChar w:fldCharType="begin"/>
      </w:r>
      <w:r>
        <w:instrText xml:space="preserve"> PAGEREF _Toc10497 \h </w:instrText>
      </w:r>
      <w:r>
        <w:fldChar w:fldCharType="separate"/>
      </w:r>
      <w:r>
        <w:t>51</w:t>
      </w:r>
      <w:r>
        <w:fldChar w:fldCharType="end"/>
      </w:r>
      <w:r>
        <w:rPr>
          <w:rFonts w:hint="eastAsia" w:ascii="等线" w:hAnsi="等线" w:eastAsia="等线" w:cs="等线"/>
        </w:rPr>
        <w:fldChar w:fldCharType="end"/>
      </w:r>
    </w:p>
    <w:p w14:paraId="7633486A">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_Toc10425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rPr>
        <w:t>一</w:t>
      </w:r>
      <w:r>
        <w:rPr>
          <w:rFonts w:hint="eastAsia" w:ascii="等线" w:hAnsi="等线" w:eastAsia="等线" w:cs="等线"/>
          <w:szCs w:val="28"/>
        </w:rPr>
        <w:t>)</w:t>
      </w:r>
      <w:r>
        <w:rPr>
          <w:rFonts w:hint="eastAsia" w:ascii="等线" w:hAnsi="等线" w:eastAsia="等线" w:cs="等线"/>
          <w:szCs w:val="28"/>
          <w:lang w:val="en-US" w:eastAsia="zh-CN"/>
        </w:rPr>
        <w:t>目录</w:t>
      </w:r>
      <w:r>
        <w:tab/>
      </w:r>
      <w:r>
        <w:fldChar w:fldCharType="begin"/>
      </w:r>
      <w:r>
        <w:instrText xml:space="preserve"> PAGEREF _Toc10425 \h </w:instrText>
      </w:r>
      <w:r>
        <w:fldChar w:fldCharType="separate"/>
      </w:r>
      <w:r>
        <w:t>52</w:t>
      </w:r>
      <w:r>
        <w:fldChar w:fldCharType="end"/>
      </w:r>
      <w:r>
        <w:rPr>
          <w:rFonts w:hint="eastAsia" w:ascii="等线" w:hAnsi="等线" w:eastAsia="等线" w:cs="等线"/>
        </w:rPr>
        <w:fldChar w:fldCharType="end"/>
      </w:r>
    </w:p>
    <w:p w14:paraId="61D08B97">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_Toc30646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eastAsia="zh-CN"/>
        </w:rPr>
        <w:t>二</w:t>
      </w:r>
      <w:r>
        <w:rPr>
          <w:rFonts w:hint="eastAsia" w:ascii="等线" w:hAnsi="等线" w:eastAsia="等线" w:cs="等线"/>
          <w:szCs w:val="28"/>
        </w:rPr>
        <w:t>)</w:t>
      </w:r>
      <w:r>
        <w:rPr>
          <w:rFonts w:hint="eastAsia" w:ascii="等线" w:hAnsi="等线" w:eastAsia="等线" w:cs="等线"/>
          <w:szCs w:val="28"/>
          <w:lang w:eastAsia="zh-CN"/>
        </w:rPr>
        <w:t>磋商报价表</w:t>
      </w:r>
      <w:r>
        <w:tab/>
      </w:r>
      <w:r>
        <w:fldChar w:fldCharType="begin"/>
      </w:r>
      <w:r>
        <w:instrText xml:space="preserve"> PAGEREF _Toc30646 \h </w:instrText>
      </w:r>
      <w:r>
        <w:fldChar w:fldCharType="separate"/>
      </w:r>
      <w:r>
        <w:t>53</w:t>
      </w:r>
      <w:r>
        <w:fldChar w:fldCharType="end"/>
      </w:r>
      <w:r>
        <w:rPr>
          <w:rFonts w:hint="eastAsia" w:ascii="等线" w:hAnsi="等线" w:eastAsia="等线" w:cs="等线"/>
        </w:rPr>
        <w:fldChar w:fldCharType="end"/>
      </w:r>
    </w:p>
    <w:p w14:paraId="2E22171E">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_Toc21058 </w:instrText>
      </w:r>
      <w:r>
        <w:rPr>
          <w:rFonts w:hint="eastAsia" w:ascii="等线" w:hAnsi="等线" w:eastAsia="等线" w:cs="等线"/>
        </w:rPr>
        <w:fldChar w:fldCharType="separate"/>
      </w:r>
      <w:r>
        <w:rPr>
          <w:rFonts w:hint="eastAsia" w:ascii="等线" w:hAnsi="等线" w:eastAsia="等线" w:cs="等线"/>
          <w:bCs/>
          <w:szCs w:val="30"/>
          <w:lang w:val="en-US" w:eastAsia="zh-CN"/>
        </w:rPr>
        <w:t>资格条件</w:t>
      </w:r>
      <w:r>
        <w:tab/>
      </w:r>
      <w:r>
        <w:fldChar w:fldCharType="begin"/>
      </w:r>
      <w:r>
        <w:instrText xml:space="preserve"> PAGEREF _Toc21058 \h </w:instrText>
      </w:r>
      <w:r>
        <w:fldChar w:fldCharType="separate"/>
      </w:r>
      <w:r>
        <w:t>54</w:t>
      </w:r>
      <w:r>
        <w:fldChar w:fldCharType="end"/>
      </w:r>
      <w:r>
        <w:rPr>
          <w:rFonts w:hint="eastAsia" w:ascii="等线" w:hAnsi="等线" w:eastAsia="等线" w:cs="等线"/>
        </w:rPr>
        <w:fldChar w:fldCharType="end"/>
      </w:r>
    </w:p>
    <w:p w14:paraId="78D7CA22">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_Toc5696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一</w:t>
      </w:r>
      <w:r>
        <w:rPr>
          <w:rFonts w:hint="eastAsia" w:ascii="等线" w:hAnsi="等线" w:eastAsia="等线" w:cs="等线"/>
        </w:rPr>
        <w:t>)</w:t>
      </w:r>
      <w:r>
        <w:rPr>
          <w:rFonts w:hint="eastAsia" w:ascii="等线" w:hAnsi="等线" w:eastAsia="等线" w:cs="等线"/>
          <w:lang w:val="en-US" w:eastAsia="zh-CN"/>
        </w:rPr>
        <w:t>具有</w:t>
      </w:r>
      <w:r>
        <w:rPr>
          <w:rFonts w:hint="eastAsia" w:ascii="等线" w:hAnsi="等线" w:eastAsia="等线" w:cs="等线"/>
        </w:rPr>
        <w:t>独立承担民事责任的能力</w:t>
      </w:r>
      <w:r>
        <w:tab/>
      </w:r>
      <w:r>
        <w:fldChar w:fldCharType="begin"/>
      </w:r>
      <w:r>
        <w:instrText xml:space="preserve"> PAGEREF _Toc5696 \h </w:instrText>
      </w:r>
      <w:r>
        <w:fldChar w:fldCharType="separate"/>
      </w:r>
      <w:r>
        <w:t>55</w:t>
      </w:r>
      <w:r>
        <w:fldChar w:fldCharType="end"/>
      </w:r>
      <w:r>
        <w:rPr>
          <w:rFonts w:hint="eastAsia" w:ascii="等线" w:hAnsi="等线" w:eastAsia="等线" w:cs="等线"/>
        </w:rPr>
        <w:fldChar w:fldCharType="end"/>
      </w:r>
    </w:p>
    <w:p w14:paraId="34C305B5">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_Toc4306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二</w:t>
      </w:r>
      <w:r>
        <w:rPr>
          <w:rFonts w:hint="eastAsia" w:ascii="等线" w:hAnsi="等线" w:eastAsia="等线" w:cs="等线"/>
        </w:rPr>
        <w:t>)具有良好的商业信誉和健全的财务会计制度、具有履行合同所必需的设备和专业技术能力、有依法缴纳税收和社会保障资金的良好记录、参加政府采购活动前三年内，在经营活动中没有重大违法记录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_Toc4306 \h </w:instrText>
      </w:r>
      <w:r>
        <w:fldChar w:fldCharType="separate"/>
      </w:r>
      <w:r>
        <w:t>56</w:t>
      </w:r>
      <w:r>
        <w:fldChar w:fldCharType="end"/>
      </w:r>
      <w:r>
        <w:rPr>
          <w:rFonts w:hint="eastAsia" w:ascii="等线" w:hAnsi="等线" w:eastAsia="等线" w:cs="等线"/>
        </w:rPr>
        <w:fldChar w:fldCharType="end"/>
      </w:r>
    </w:p>
    <w:p w14:paraId="26D2D6E0">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_Toc18732 </w:instrText>
      </w:r>
      <w:r>
        <w:rPr>
          <w:rFonts w:hint="eastAsia" w:ascii="等线" w:hAnsi="等线" w:eastAsia="等线" w:cs="等线"/>
        </w:rPr>
        <w:fldChar w:fldCharType="separate"/>
      </w:r>
      <w:r>
        <w:rPr>
          <w:rFonts w:hint="eastAsia" w:ascii="等线" w:hAnsi="等线" w:eastAsia="等线" w:cs="等线"/>
        </w:rPr>
        <w:t>(</w:t>
      </w:r>
      <w:r>
        <w:rPr>
          <w:rFonts w:hint="eastAsia" w:ascii="等线" w:hAnsi="等线" w:eastAsia="等线" w:cs="等线"/>
          <w:lang w:val="en-US" w:eastAsia="zh-CN"/>
        </w:rPr>
        <w:t>三</w:t>
      </w:r>
      <w:r>
        <w:rPr>
          <w:rFonts w:hint="eastAsia" w:ascii="等线" w:hAnsi="等线" w:eastAsia="等线" w:cs="等线"/>
        </w:rPr>
        <w:t>)</w:t>
      </w:r>
      <w:r>
        <w:rPr>
          <w:rFonts w:hint="eastAsia" w:ascii="等线" w:hAnsi="等线" w:eastAsia="等线" w:cs="等线"/>
          <w:lang w:val="en-US" w:eastAsia="zh-CN"/>
        </w:rPr>
        <w:t>本项目的特定资格要求</w:t>
      </w:r>
      <w:r>
        <w:tab/>
      </w:r>
      <w:r>
        <w:fldChar w:fldCharType="begin"/>
      </w:r>
      <w:r>
        <w:instrText xml:space="preserve"> PAGEREF _Toc18732 \h </w:instrText>
      </w:r>
      <w:r>
        <w:fldChar w:fldCharType="separate"/>
      </w:r>
      <w:r>
        <w:t>57</w:t>
      </w:r>
      <w:r>
        <w:fldChar w:fldCharType="end"/>
      </w:r>
      <w:r>
        <w:rPr>
          <w:rFonts w:hint="eastAsia" w:ascii="等线" w:hAnsi="等线" w:eastAsia="等线" w:cs="等线"/>
        </w:rPr>
        <w:fldChar w:fldCharType="end"/>
      </w:r>
    </w:p>
    <w:p w14:paraId="3CE4A077">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_Toc29921 </w:instrText>
      </w:r>
      <w:r>
        <w:rPr>
          <w:rFonts w:hint="eastAsia" w:ascii="等线" w:hAnsi="等线" w:eastAsia="等线" w:cs="等线"/>
        </w:rPr>
        <w:fldChar w:fldCharType="separate"/>
      </w:r>
      <w:r>
        <w:rPr>
          <w:rFonts w:hint="eastAsia" w:ascii="等线" w:hAnsi="等线" w:eastAsia="等线" w:cs="等线"/>
          <w:bCs/>
          <w:szCs w:val="30"/>
          <w:lang w:val="en-US" w:eastAsia="zh-CN"/>
        </w:rPr>
        <w:t>符合条件</w:t>
      </w:r>
      <w:r>
        <w:tab/>
      </w:r>
      <w:r>
        <w:fldChar w:fldCharType="begin"/>
      </w:r>
      <w:r>
        <w:instrText xml:space="preserve"> PAGEREF _Toc29921 \h </w:instrText>
      </w:r>
      <w:r>
        <w:fldChar w:fldCharType="separate"/>
      </w:r>
      <w:r>
        <w:t>58</w:t>
      </w:r>
      <w:r>
        <w:fldChar w:fldCharType="end"/>
      </w:r>
      <w:r>
        <w:rPr>
          <w:rFonts w:hint="eastAsia" w:ascii="等线" w:hAnsi="等线" w:eastAsia="等线" w:cs="等线"/>
        </w:rPr>
        <w:fldChar w:fldCharType="end"/>
      </w:r>
    </w:p>
    <w:p w14:paraId="2A20379A">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_Toc19620 </w:instrText>
      </w:r>
      <w:r>
        <w:rPr>
          <w:rFonts w:hint="eastAsia" w:ascii="等线" w:hAnsi="等线" w:eastAsia="等线" w:cs="等线"/>
        </w:rPr>
        <w:fldChar w:fldCharType="separate"/>
      </w:r>
      <w:r>
        <w:rPr>
          <w:rFonts w:hint="eastAsia" w:ascii="等线" w:hAnsi="等线" w:eastAsia="等线" w:cs="等线"/>
          <w:szCs w:val="28"/>
          <w:lang w:val="en-US" w:eastAsia="zh-CN"/>
        </w:rPr>
        <w:t>(一)报价</w:t>
      </w:r>
      <w:r>
        <w:tab/>
      </w:r>
      <w:r>
        <w:fldChar w:fldCharType="begin"/>
      </w:r>
      <w:r>
        <w:instrText xml:space="preserve"> PAGEREF _Toc19620 \h </w:instrText>
      </w:r>
      <w:r>
        <w:fldChar w:fldCharType="separate"/>
      </w:r>
      <w:r>
        <w:t>59</w:t>
      </w:r>
      <w:r>
        <w:fldChar w:fldCharType="end"/>
      </w:r>
      <w:r>
        <w:rPr>
          <w:rFonts w:hint="eastAsia" w:ascii="等线" w:hAnsi="等线" w:eastAsia="等线" w:cs="等线"/>
        </w:rPr>
        <w:fldChar w:fldCharType="end"/>
      </w:r>
    </w:p>
    <w:p w14:paraId="35FD1638">
      <w:pPr>
        <w:pStyle w:val="18"/>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_Toc26917 </w:instrText>
      </w:r>
      <w:r>
        <w:rPr>
          <w:rFonts w:hint="eastAsia" w:ascii="等线" w:hAnsi="等线" w:eastAsia="等线" w:cs="等线"/>
        </w:rPr>
        <w:fldChar w:fldCharType="separate"/>
      </w:r>
      <w:r>
        <w:rPr>
          <w:rFonts w:hint="eastAsia" w:ascii="等线" w:hAnsi="等线" w:eastAsia="等线" w:cs="等线"/>
          <w:szCs w:val="28"/>
        </w:rPr>
        <w:t>(</w:t>
      </w:r>
      <w:r>
        <w:rPr>
          <w:rFonts w:hint="eastAsia" w:ascii="等线" w:hAnsi="等线" w:eastAsia="等线" w:cs="等线"/>
          <w:szCs w:val="28"/>
          <w:lang w:val="en-US" w:eastAsia="zh-CN"/>
        </w:rPr>
        <w:t>二</w:t>
      </w:r>
      <w:r>
        <w:rPr>
          <w:rFonts w:hint="eastAsia" w:ascii="等线" w:hAnsi="等线" w:eastAsia="等线" w:cs="等线"/>
          <w:szCs w:val="28"/>
        </w:rPr>
        <w:t>)磋商承诺函</w:t>
      </w:r>
      <w:r>
        <w:tab/>
      </w:r>
      <w:r>
        <w:fldChar w:fldCharType="begin"/>
      </w:r>
      <w:r>
        <w:instrText xml:space="preserve"> PAGEREF _Toc26917 \h </w:instrText>
      </w:r>
      <w:r>
        <w:fldChar w:fldCharType="separate"/>
      </w:r>
      <w:r>
        <w:t>60</w:t>
      </w:r>
      <w:r>
        <w:fldChar w:fldCharType="end"/>
      </w:r>
      <w:r>
        <w:rPr>
          <w:rFonts w:hint="eastAsia" w:ascii="等线" w:hAnsi="等线" w:eastAsia="等线" w:cs="等线"/>
        </w:rPr>
        <w:fldChar w:fldCharType="end"/>
      </w:r>
    </w:p>
    <w:p w14:paraId="631FF9AC">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_Toc19191 </w:instrText>
      </w:r>
      <w:r>
        <w:rPr>
          <w:rFonts w:hint="eastAsia" w:ascii="等线" w:hAnsi="等线" w:eastAsia="等线" w:cs="等线"/>
        </w:rPr>
        <w:fldChar w:fldCharType="separate"/>
      </w:r>
      <w:r>
        <w:rPr>
          <w:rFonts w:hint="eastAsia" w:ascii="等线" w:hAnsi="等线" w:eastAsia="等线" w:cs="等线"/>
          <w:szCs w:val="28"/>
          <w:lang w:val="en-US" w:eastAsia="zh-CN"/>
        </w:rPr>
        <w:t>(三)信用查询</w:t>
      </w:r>
      <w:r>
        <w:tab/>
      </w:r>
      <w:r>
        <w:fldChar w:fldCharType="begin"/>
      </w:r>
      <w:r>
        <w:instrText xml:space="preserve"> PAGEREF _Toc19191 \h </w:instrText>
      </w:r>
      <w:r>
        <w:fldChar w:fldCharType="separate"/>
      </w:r>
      <w:r>
        <w:t>62</w:t>
      </w:r>
      <w:r>
        <w:fldChar w:fldCharType="end"/>
      </w:r>
      <w:r>
        <w:rPr>
          <w:rFonts w:hint="eastAsia" w:ascii="等线" w:hAnsi="等线" w:eastAsia="等线" w:cs="等线"/>
        </w:rPr>
        <w:fldChar w:fldCharType="end"/>
      </w:r>
    </w:p>
    <w:p w14:paraId="2A6C52C9">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_Toc22385 </w:instrText>
      </w:r>
      <w:r>
        <w:rPr>
          <w:rFonts w:hint="eastAsia" w:ascii="等线" w:hAnsi="等线" w:eastAsia="等线" w:cs="等线"/>
        </w:rPr>
        <w:fldChar w:fldCharType="separate"/>
      </w:r>
      <w:r>
        <w:rPr>
          <w:rFonts w:hint="eastAsia" w:ascii="等线" w:hAnsi="等线" w:eastAsia="等线" w:cs="等线"/>
          <w:szCs w:val="28"/>
          <w:lang w:val="en-US" w:eastAsia="zh-CN"/>
        </w:rPr>
        <w:t>(四)</w:t>
      </w:r>
      <w:r>
        <w:rPr>
          <w:rFonts w:hint="eastAsia" w:ascii="等线" w:hAnsi="等线" w:eastAsia="等线" w:cs="等线"/>
          <w:szCs w:val="28"/>
        </w:rPr>
        <w:t>法定代表人</w:t>
      </w:r>
      <w:r>
        <w:rPr>
          <w:rFonts w:hint="eastAsia" w:ascii="等线" w:hAnsi="等线" w:eastAsia="等线" w:cs="等线"/>
          <w:szCs w:val="28"/>
          <w:lang w:eastAsia="zh-CN"/>
        </w:rPr>
        <w:t>（</w:t>
      </w:r>
      <w:r>
        <w:rPr>
          <w:rFonts w:hint="eastAsia" w:ascii="等线" w:hAnsi="等线" w:eastAsia="等线" w:cs="等线"/>
          <w:szCs w:val="28"/>
          <w:lang w:val="en-US" w:eastAsia="zh-CN"/>
        </w:rPr>
        <w:t>负责人</w:t>
      </w:r>
      <w:r>
        <w:rPr>
          <w:rFonts w:hint="eastAsia" w:ascii="等线" w:hAnsi="等线" w:eastAsia="等线" w:cs="等线"/>
          <w:szCs w:val="28"/>
          <w:lang w:eastAsia="zh-CN"/>
        </w:rPr>
        <w:t>）</w:t>
      </w:r>
      <w:r>
        <w:rPr>
          <w:rFonts w:hint="eastAsia" w:ascii="等线" w:hAnsi="等线" w:eastAsia="等线" w:cs="等线"/>
          <w:szCs w:val="28"/>
        </w:rPr>
        <w:t>身份证明书</w:t>
      </w:r>
      <w:r>
        <w:tab/>
      </w:r>
      <w:r>
        <w:fldChar w:fldCharType="begin"/>
      </w:r>
      <w:r>
        <w:instrText xml:space="preserve"> PAGEREF _Toc22385 \h </w:instrText>
      </w:r>
      <w:r>
        <w:fldChar w:fldCharType="separate"/>
      </w:r>
      <w:r>
        <w:t>63</w:t>
      </w:r>
      <w:r>
        <w:fldChar w:fldCharType="end"/>
      </w:r>
      <w:r>
        <w:rPr>
          <w:rFonts w:hint="eastAsia" w:ascii="等线" w:hAnsi="等线" w:eastAsia="等线" w:cs="等线"/>
        </w:rPr>
        <w:fldChar w:fldCharType="end"/>
      </w:r>
    </w:p>
    <w:p w14:paraId="6BEE876A">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_Toc21603 </w:instrText>
      </w:r>
      <w:r>
        <w:rPr>
          <w:rFonts w:hint="eastAsia" w:ascii="等线" w:hAnsi="等线" w:eastAsia="等线" w:cs="等线"/>
        </w:rPr>
        <w:fldChar w:fldCharType="separate"/>
      </w:r>
      <w:r>
        <w:rPr>
          <w:rFonts w:hint="eastAsia" w:ascii="等线" w:hAnsi="等线" w:eastAsia="等线" w:cs="等线"/>
          <w:szCs w:val="28"/>
          <w:lang w:val="en-US" w:eastAsia="zh-CN"/>
        </w:rPr>
        <w:t>(五)</w:t>
      </w:r>
      <w:r>
        <w:rPr>
          <w:rFonts w:hint="eastAsia" w:ascii="等线" w:hAnsi="等线" w:eastAsia="等线" w:cs="等线"/>
          <w:szCs w:val="28"/>
          <w:lang w:eastAsia="zh-CN"/>
        </w:rPr>
        <w:t>委托代理人</w:t>
      </w:r>
      <w:r>
        <w:rPr>
          <w:rFonts w:hint="eastAsia" w:ascii="等线" w:hAnsi="等线" w:eastAsia="等线" w:cs="等线"/>
          <w:szCs w:val="28"/>
          <w:lang w:val="en-US" w:eastAsia="zh-CN"/>
        </w:rPr>
        <w:t>授权委托书及</w:t>
      </w:r>
      <w:r>
        <w:rPr>
          <w:rFonts w:hint="eastAsia" w:ascii="等线" w:hAnsi="等线" w:eastAsia="等线" w:cs="等线"/>
          <w:szCs w:val="28"/>
          <w:lang w:eastAsia="zh-CN"/>
        </w:rPr>
        <w:t>社保（</w:t>
      </w:r>
      <w:r>
        <w:rPr>
          <w:rFonts w:hint="eastAsia" w:ascii="等线" w:hAnsi="等线" w:eastAsia="等线" w:cs="等线"/>
          <w:szCs w:val="28"/>
          <w:lang w:val="en-US" w:eastAsia="zh-CN"/>
        </w:rPr>
        <w:t>如有</w:t>
      </w:r>
      <w:r>
        <w:rPr>
          <w:rFonts w:hint="eastAsia" w:ascii="等线" w:hAnsi="等线" w:eastAsia="等线" w:cs="等线"/>
          <w:szCs w:val="28"/>
          <w:lang w:eastAsia="zh-CN"/>
        </w:rPr>
        <w:t>）</w:t>
      </w:r>
      <w:r>
        <w:tab/>
      </w:r>
      <w:r>
        <w:fldChar w:fldCharType="begin"/>
      </w:r>
      <w:r>
        <w:instrText xml:space="preserve"> PAGEREF _Toc21603 \h </w:instrText>
      </w:r>
      <w:r>
        <w:fldChar w:fldCharType="separate"/>
      </w:r>
      <w:r>
        <w:t>64</w:t>
      </w:r>
      <w:r>
        <w:fldChar w:fldCharType="end"/>
      </w:r>
      <w:r>
        <w:rPr>
          <w:rFonts w:hint="eastAsia" w:ascii="等线" w:hAnsi="等线" w:eastAsia="等线" w:cs="等线"/>
        </w:rPr>
        <w:fldChar w:fldCharType="end"/>
      </w:r>
    </w:p>
    <w:p w14:paraId="0BE8E379">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_Toc3550 </w:instrText>
      </w:r>
      <w:r>
        <w:rPr>
          <w:rFonts w:hint="eastAsia" w:ascii="等线" w:hAnsi="等线" w:eastAsia="等线" w:cs="等线"/>
        </w:rPr>
        <w:fldChar w:fldCharType="separate"/>
      </w:r>
      <w:r>
        <w:rPr>
          <w:rFonts w:hint="eastAsia" w:ascii="等线" w:hAnsi="等线" w:eastAsia="等线" w:cs="等线"/>
          <w:szCs w:val="28"/>
          <w:lang w:val="en-US" w:eastAsia="zh-CN"/>
        </w:rPr>
        <w:t>(六)偏离表</w:t>
      </w:r>
      <w:r>
        <w:tab/>
      </w:r>
      <w:r>
        <w:fldChar w:fldCharType="begin"/>
      </w:r>
      <w:r>
        <w:instrText xml:space="preserve"> PAGEREF _Toc3550 \h </w:instrText>
      </w:r>
      <w:r>
        <w:fldChar w:fldCharType="separate"/>
      </w:r>
      <w:r>
        <w:t>65</w:t>
      </w:r>
      <w:r>
        <w:fldChar w:fldCharType="end"/>
      </w:r>
      <w:r>
        <w:rPr>
          <w:rFonts w:hint="eastAsia" w:ascii="等线" w:hAnsi="等线" w:eastAsia="等线" w:cs="等线"/>
        </w:rPr>
        <w:fldChar w:fldCharType="end"/>
      </w:r>
    </w:p>
    <w:p w14:paraId="74BC30F6">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_Toc18982 </w:instrText>
      </w:r>
      <w:r>
        <w:rPr>
          <w:rFonts w:hint="eastAsia" w:ascii="等线" w:hAnsi="等线" w:eastAsia="等线" w:cs="等线"/>
        </w:rPr>
        <w:fldChar w:fldCharType="separate"/>
      </w:r>
      <w:r>
        <w:rPr>
          <w:rFonts w:hint="eastAsia" w:ascii="等线" w:hAnsi="等线" w:eastAsia="等线" w:cs="等线"/>
          <w:szCs w:val="28"/>
          <w:lang w:val="en-US" w:eastAsia="zh-CN"/>
        </w:rPr>
        <w:t>(七)</w:t>
      </w:r>
      <w:r>
        <w:rPr>
          <w:rFonts w:hint="eastAsia" w:ascii="等线" w:hAnsi="等线" w:eastAsia="等线" w:cs="等线"/>
          <w:szCs w:val="28"/>
          <w:lang w:eastAsia="zh-CN"/>
        </w:rPr>
        <w:t>投标文件有效性和完整性</w:t>
      </w:r>
      <w:r>
        <w:tab/>
      </w:r>
      <w:r>
        <w:fldChar w:fldCharType="begin"/>
      </w:r>
      <w:r>
        <w:instrText xml:space="preserve"> PAGEREF _Toc18982 \h </w:instrText>
      </w:r>
      <w:r>
        <w:fldChar w:fldCharType="separate"/>
      </w:r>
      <w:r>
        <w:t>66</w:t>
      </w:r>
      <w:r>
        <w:fldChar w:fldCharType="end"/>
      </w:r>
      <w:r>
        <w:rPr>
          <w:rFonts w:hint="eastAsia" w:ascii="等线" w:hAnsi="等线" w:eastAsia="等线" w:cs="等线"/>
        </w:rPr>
        <w:fldChar w:fldCharType="end"/>
      </w:r>
    </w:p>
    <w:p w14:paraId="2526AA58">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_Toc11797 </w:instrText>
      </w:r>
      <w:r>
        <w:rPr>
          <w:rFonts w:hint="eastAsia" w:ascii="等线" w:hAnsi="等线" w:eastAsia="等线" w:cs="等线"/>
        </w:rPr>
        <w:fldChar w:fldCharType="separate"/>
      </w:r>
      <w:r>
        <w:rPr>
          <w:rFonts w:hint="eastAsia" w:ascii="等线" w:hAnsi="等线" w:eastAsia="等线" w:cs="等线"/>
          <w:bCs/>
          <w:szCs w:val="30"/>
          <w:lang w:val="en-US" w:eastAsia="zh-CN" w:bidi="ar-SA"/>
        </w:rPr>
        <w:t>综合评审评分项</w:t>
      </w:r>
      <w:r>
        <w:tab/>
      </w:r>
      <w:r>
        <w:fldChar w:fldCharType="begin"/>
      </w:r>
      <w:r>
        <w:instrText xml:space="preserve"> PAGEREF _Toc11797 \h </w:instrText>
      </w:r>
      <w:r>
        <w:fldChar w:fldCharType="separate"/>
      </w:r>
      <w:r>
        <w:t>67</w:t>
      </w:r>
      <w:r>
        <w:fldChar w:fldCharType="end"/>
      </w:r>
      <w:r>
        <w:rPr>
          <w:rFonts w:hint="eastAsia" w:ascii="等线" w:hAnsi="等线" w:eastAsia="等线" w:cs="等线"/>
        </w:rPr>
        <w:fldChar w:fldCharType="end"/>
      </w:r>
    </w:p>
    <w:p w14:paraId="7D227F7F">
      <w:pPr>
        <w:pStyle w:val="27"/>
        <w:tabs>
          <w:tab w:val="right" w:leader="hyphen" w:pos="9366"/>
        </w:tabs>
      </w:pPr>
      <w:r>
        <w:rPr>
          <w:rFonts w:hint="eastAsia" w:ascii="等线" w:hAnsi="等线" w:eastAsia="等线" w:cs="等线"/>
        </w:rPr>
        <w:fldChar w:fldCharType="begin"/>
      </w:r>
      <w:r>
        <w:rPr>
          <w:rFonts w:hint="eastAsia" w:ascii="等线" w:hAnsi="等线" w:eastAsia="等线" w:cs="等线"/>
        </w:rPr>
        <w:instrText xml:space="preserve"> HYPERLINK \l _Toc32546 </w:instrText>
      </w:r>
      <w:r>
        <w:rPr>
          <w:rFonts w:hint="eastAsia" w:ascii="等线" w:hAnsi="等线" w:eastAsia="等线" w:cs="等线"/>
        </w:rPr>
        <w:fldChar w:fldCharType="separate"/>
      </w:r>
      <w:r>
        <w:rPr>
          <w:rFonts w:hint="eastAsia"/>
          <w:highlight w:val="none"/>
          <w:lang w:val="en-US" w:eastAsia="zh-CN"/>
        </w:rPr>
        <w:t>企业报价折扣证明</w:t>
      </w:r>
      <w:r>
        <w:tab/>
      </w:r>
      <w:r>
        <w:fldChar w:fldCharType="begin"/>
      </w:r>
      <w:r>
        <w:instrText xml:space="preserve"> PAGEREF _Toc32546 \h </w:instrText>
      </w:r>
      <w:r>
        <w:fldChar w:fldCharType="separate"/>
      </w:r>
      <w:r>
        <w:t>68</w:t>
      </w:r>
      <w:r>
        <w:fldChar w:fldCharType="end"/>
      </w:r>
      <w:r>
        <w:rPr>
          <w:rFonts w:hint="eastAsia" w:ascii="等线" w:hAnsi="等线" w:eastAsia="等线" w:cs="等线"/>
        </w:rPr>
        <w:fldChar w:fldCharType="end"/>
      </w:r>
    </w:p>
    <w:p w14:paraId="7BDB4623">
      <w:pPr>
        <w:rPr>
          <w:rFonts w:hint="eastAsia" w:ascii="等线" w:hAnsi="等线" w:eastAsia="等线" w:cs="等线"/>
        </w:rPr>
        <w:sectPr>
          <w:headerReference r:id="rId4" w:type="first"/>
          <w:headerReference r:id="rId3" w:type="default"/>
          <w:pgSz w:w="11906" w:h="16838"/>
          <w:pgMar w:top="1440" w:right="1270" w:bottom="1440" w:left="127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等线" w:hAnsi="等线" w:eastAsia="等线" w:cs="等线"/>
        </w:rPr>
        <w:fldChar w:fldCharType="end"/>
      </w:r>
    </w:p>
    <w:p w14:paraId="0E5F507E">
      <w:pPr>
        <w:pStyle w:val="2"/>
        <w:jc w:val="center"/>
        <w:rPr>
          <w:rFonts w:hint="eastAsia" w:ascii="等线" w:hAnsi="等线" w:eastAsia="等线" w:cs="等线"/>
          <w:color w:val="000000"/>
          <w:sz w:val="36"/>
        </w:rPr>
      </w:pPr>
      <w:bookmarkStart w:id="2" w:name="_Toc73364843"/>
      <w:bookmarkStart w:id="3" w:name="_Toc73365456"/>
      <w:bookmarkStart w:id="4" w:name="_Toc22004"/>
      <w:r>
        <w:rPr>
          <w:rFonts w:hint="eastAsia" w:ascii="等线" w:hAnsi="等线" w:eastAsia="等线" w:cs="等线"/>
          <w:color w:val="000000"/>
          <w:sz w:val="36"/>
          <w:highlight w:val="white"/>
        </w:rPr>
        <w:t>第一部分  磋商邀请</w:t>
      </w:r>
      <w:bookmarkEnd w:id="2"/>
      <w:bookmarkEnd w:id="3"/>
      <w:bookmarkEnd w:id="4"/>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2"/>
      </w:tblGrid>
      <w:tr w14:paraId="0DB5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9582" w:type="dxa"/>
            <w:noWrap w:val="0"/>
            <w:vAlign w:val="top"/>
          </w:tcPr>
          <w:p w14:paraId="0FFD91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等线" w:hAnsi="等线" w:eastAsia="等线" w:cs="等线"/>
                <w:highlight w:val="yellow"/>
                <w:vertAlign w:val="baseline"/>
              </w:rPr>
            </w:pPr>
            <w:r>
              <w:rPr>
                <w:rFonts w:hint="eastAsia" w:ascii="等线" w:hAnsi="等线" w:eastAsia="等线" w:cs="等线"/>
                <w:color w:val="0000FF"/>
                <w:sz w:val="24"/>
                <w:szCs w:val="28"/>
                <w:highlight w:val="white"/>
                <w:u w:val="single"/>
                <w:lang w:eastAsia="zh-CN"/>
              </w:rPr>
              <w:t>丹阳市残疾人联合会残疾人意外伤害保险（2026-2028年）</w:t>
            </w:r>
            <w:r>
              <w:rPr>
                <w:rFonts w:hint="eastAsia" w:ascii="等线" w:hAnsi="等线" w:eastAsia="等线" w:cs="等线"/>
                <w:color w:val="0000FF"/>
                <w:sz w:val="24"/>
                <w:szCs w:val="28"/>
                <w:highlight w:val="white"/>
                <w:lang w:eastAsia="zh-CN"/>
              </w:rPr>
              <w:t>的潜在供应商应在</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lang w:eastAsia="zh-CN"/>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lang w:eastAsia="zh-CN"/>
              </w:rPr>
              <w:t>平台获取磋商文件，并于</w:t>
            </w:r>
            <w:bookmarkStart w:id="5" w:name="EBa2e9efed1bd249f6967eff74ca5f9fe3"/>
            <w:r>
              <w:rPr>
                <w:rFonts w:hint="eastAsia" w:ascii="等线" w:hAnsi="等线" w:eastAsia="等线" w:cs="等线"/>
                <w:color w:val="00B050"/>
                <w:sz w:val="24"/>
                <w:szCs w:val="28"/>
                <w:highlight w:val="white"/>
                <w:u w:val="single"/>
                <w:lang w:eastAsia="zh-CN"/>
              </w:rPr>
              <w:t>202</w:t>
            </w:r>
            <w:r>
              <w:rPr>
                <w:rFonts w:hint="eastAsia" w:ascii="等线" w:hAnsi="等线" w:eastAsia="等线" w:cs="等线"/>
                <w:color w:val="00B050"/>
                <w:sz w:val="24"/>
                <w:szCs w:val="28"/>
                <w:highlight w:val="white"/>
                <w:u w:val="single"/>
                <w:lang w:val="en-US" w:eastAsia="zh-CN"/>
              </w:rPr>
              <w:t>5年12月18日</w:t>
            </w:r>
            <w:bookmarkEnd w:id="5"/>
            <w:r>
              <w:rPr>
                <w:rFonts w:hint="eastAsia" w:ascii="等线" w:hAnsi="等线" w:eastAsia="等线" w:cs="等线"/>
                <w:color w:val="00B050"/>
                <w:sz w:val="24"/>
                <w:szCs w:val="28"/>
                <w:highlight w:val="white"/>
                <w:u w:val="single"/>
                <w:lang w:val="en-US" w:eastAsia="zh-CN"/>
              </w:rPr>
              <w:t xml:space="preserve">9：30 </w:t>
            </w:r>
            <w:r>
              <w:rPr>
                <w:rFonts w:hint="eastAsia" w:ascii="等线" w:hAnsi="等线" w:eastAsia="等线" w:cs="等线"/>
                <w:color w:val="0000FF"/>
                <w:sz w:val="24"/>
                <w:szCs w:val="28"/>
                <w:highlight w:val="white"/>
                <w:lang w:eastAsia="zh-CN"/>
              </w:rPr>
              <w:t>（北京时间）前递交响应文件。</w:t>
            </w:r>
          </w:p>
        </w:tc>
      </w:tr>
    </w:tbl>
    <w:p w14:paraId="7C60E8EB">
      <w:pPr>
        <w:pStyle w:val="3"/>
        <w:jc w:val="left"/>
        <w:rPr>
          <w:rFonts w:hint="eastAsia" w:ascii="等线" w:hAnsi="等线" w:eastAsia="等线" w:cs="等线"/>
          <w:b w:val="0"/>
          <w:color w:val="000000"/>
        </w:rPr>
      </w:pPr>
      <w:bookmarkStart w:id="6" w:name="_Toc73365457"/>
      <w:bookmarkStart w:id="7" w:name="_Toc73364844"/>
      <w:bookmarkStart w:id="8" w:name="_Toc25397"/>
      <w:r>
        <w:rPr>
          <w:rFonts w:hint="eastAsia" w:ascii="等线" w:hAnsi="等线" w:eastAsia="等线" w:cs="等线"/>
          <w:b w:val="0"/>
          <w:color w:val="000000"/>
          <w:highlight w:val="white"/>
        </w:rPr>
        <w:t>一、项目基本情况</w:t>
      </w:r>
      <w:bookmarkEnd w:id="6"/>
      <w:bookmarkEnd w:id="7"/>
      <w:bookmarkEnd w:id="8"/>
    </w:p>
    <w:p w14:paraId="128131C4">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项目编号：JSZC-321181-HXZB-C2025-0034</w:t>
      </w:r>
    </w:p>
    <w:p w14:paraId="76737E94">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项目名称：</w:t>
      </w:r>
      <w:r>
        <w:rPr>
          <w:rFonts w:hint="eastAsia" w:ascii="等线" w:hAnsi="等线" w:eastAsia="等线" w:cs="等线"/>
          <w:color w:val="0000FF"/>
          <w:sz w:val="24"/>
          <w:szCs w:val="28"/>
          <w:highlight w:val="white"/>
          <w:lang w:eastAsia="zh-CN"/>
        </w:rPr>
        <w:t>丹阳市残疾人联合会残疾人意外伤害保险（2026-2028年）</w:t>
      </w:r>
    </w:p>
    <w:p w14:paraId="28DFDA40">
      <w:pPr>
        <w:spacing w:line="360" w:lineRule="auto"/>
        <w:ind w:firstLine="480" w:firstLineChars="200"/>
        <w:rPr>
          <w:rFonts w:hint="eastAsia" w:ascii="等线" w:hAnsi="等线" w:eastAsia="等线" w:cs="等线"/>
          <w:color w:val="000000"/>
          <w:sz w:val="24"/>
          <w:szCs w:val="28"/>
          <w:highlight w:val="white"/>
          <w:lang w:val="en-US" w:eastAsia="zh-CN"/>
        </w:rPr>
      </w:pPr>
      <w:r>
        <w:rPr>
          <w:rFonts w:hint="eastAsia" w:ascii="等线" w:hAnsi="等线" w:eastAsia="等线" w:cs="等线"/>
          <w:color w:val="000000"/>
          <w:sz w:val="24"/>
          <w:szCs w:val="28"/>
          <w:highlight w:val="white"/>
          <w:lang w:val="en-US" w:eastAsia="zh-CN"/>
        </w:rPr>
        <w:t>采购方式：</w:t>
      </w:r>
      <w:r>
        <w:rPr>
          <w:rFonts w:hint="eastAsia" w:ascii="等线" w:hAnsi="等线" w:eastAsia="等线" w:cs="等线"/>
          <w:color w:val="0000FF"/>
          <w:sz w:val="24"/>
          <w:szCs w:val="28"/>
          <w:highlight w:val="white"/>
          <w:lang w:val="en-US" w:eastAsia="zh-CN"/>
        </w:rPr>
        <w:t>竞争性磋商</w:t>
      </w:r>
    </w:p>
    <w:p w14:paraId="5F645C72">
      <w:pPr>
        <w:spacing w:line="360" w:lineRule="auto"/>
        <w:ind w:firstLine="480" w:firstLineChars="200"/>
        <w:rPr>
          <w:rFonts w:hint="eastAsia" w:ascii="等线" w:hAnsi="等线" w:eastAsia="等线" w:cs="等线"/>
          <w:color w:val="FF0000"/>
          <w:sz w:val="24"/>
          <w:szCs w:val="28"/>
          <w:highlight w:val="none"/>
          <w:lang w:eastAsia="zh-CN"/>
        </w:rPr>
      </w:pPr>
      <w:r>
        <w:rPr>
          <w:rFonts w:hint="eastAsia" w:ascii="等线" w:hAnsi="等线" w:eastAsia="等线" w:cs="等线"/>
          <w:color w:val="auto"/>
          <w:sz w:val="24"/>
          <w:szCs w:val="28"/>
          <w:highlight w:val="white"/>
          <w:lang w:val="en-US" w:eastAsia="zh-CN"/>
        </w:rPr>
        <w:t>预算金额：</w:t>
      </w:r>
      <w:r>
        <w:rPr>
          <w:rFonts w:hint="eastAsia" w:ascii="等线" w:hAnsi="等线" w:eastAsia="等线" w:cs="等线"/>
          <w:color w:val="0000FF"/>
          <w:sz w:val="24"/>
          <w:szCs w:val="28"/>
          <w:highlight w:val="white"/>
          <w:lang w:val="en-US" w:eastAsia="zh-CN"/>
        </w:rPr>
        <w:t>262.2万元</w:t>
      </w:r>
    </w:p>
    <w:p w14:paraId="1A5FE1DD">
      <w:pPr>
        <w:spacing w:line="360" w:lineRule="auto"/>
        <w:ind w:firstLine="480" w:firstLineChars="200"/>
        <w:rPr>
          <w:rFonts w:hint="default" w:ascii="等线" w:hAnsi="等线" w:eastAsia="等线" w:cs="等线"/>
          <w:color w:val="FF0000"/>
          <w:sz w:val="24"/>
          <w:szCs w:val="28"/>
          <w:highlight w:val="yellow"/>
          <w:lang w:val="en-US" w:eastAsia="zh-CN"/>
        </w:rPr>
      </w:pPr>
      <w:r>
        <w:rPr>
          <w:rFonts w:hint="eastAsia" w:ascii="等线" w:hAnsi="等线" w:eastAsia="等线" w:cs="等线"/>
          <w:color w:val="000000"/>
          <w:sz w:val="24"/>
          <w:szCs w:val="28"/>
          <w:highlight w:val="white"/>
          <w:lang w:val="en-US" w:eastAsia="zh-CN"/>
        </w:rPr>
        <w:t>最高限价（如有）：</w:t>
      </w:r>
      <w:r>
        <w:rPr>
          <w:rFonts w:hint="eastAsia" w:ascii="等线" w:hAnsi="等线" w:eastAsia="等线" w:cs="等线"/>
          <w:color w:val="0000FF"/>
          <w:sz w:val="24"/>
          <w:szCs w:val="28"/>
          <w:highlight w:val="white"/>
          <w:lang w:val="en-US" w:eastAsia="zh-CN"/>
        </w:rPr>
        <w:t>46元/人年</w:t>
      </w:r>
    </w:p>
    <w:p w14:paraId="2108174C">
      <w:pPr>
        <w:spacing w:line="360" w:lineRule="auto"/>
        <w:ind w:firstLine="480" w:firstLineChars="200"/>
        <w:rPr>
          <w:rFonts w:hint="eastAsia" w:ascii="等线" w:hAnsi="等线" w:eastAsia="等线" w:cs="等线"/>
          <w:color w:val="0000FF"/>
          <w:sz w:val="24"/>
          <w:szCs w:val="28"/>
          <w:lang w:val="en-US" w:eastAsia="zh-CN"/>
        </w:rPr>
      </w:pPr>
      <w:r>
        <w:rPr>
          <w:rFonts w:hint="eastAsia" w:ascii="等线" w:hAnsi="等线" w:eastAsia="等线" w:cs="等线"/>
          <w:color w:val="000000"/>
          <w:sz w:val="24"/>
          <w:szCs w:val="28"/>
          <w:highlight w:val="white"/>
        </w:rPr>
        <w:t>采购需求：</w:t>
      </w:r>
      <w:bookmarkStart w:id="9" w:name="EB5d98601673ee4dabb6909c42181f9c92"/>
      <w:r>
        <w:rPr>
          <w:rFonts w:hint="eastAsia" w:ascii="等线" w:hAnsi="等线" w:eastAsia="等线" w:cs="等线"/>
          <w:color w:val="0000FF"/>
          <w:sz w:val="24"/>
          <w:szCs w:val="28"/>
          <w:highlight w:val="white"/>
        </w:rPr>
        <w:t>详细内容及要求</w:t>
      </w:r>
      <w:r>
        <w:rPr>
          <w:rFonts w:hint="eastAsia" w:ascii="等线" w:hAnsi="等线" w:eastAsia="等线" w:cs="等线"/>
          <w:color w:val="0000FF"/>
          <w:sz w:val="24"/>
          <w:szCs w:val="28"/>
          <w:highlight w:val="white"/>
          <w:lang w:val="en-US" w:eastAsia="zh-CN"/>
        </w:rPr>
        <w:t>见</w:t>
      </w:r>
      <w:r>
        <w:rPr>
          <w:rFonts w:hint="eastAsia" w:ascii="等线" w:hAnsi="等线" w:eastAsia="等线" w:cs="等线"/>
          <w:color w:val="0000FF"/>
          <w:sz w:val="24"/>
          <w:szCs w:val="28"/>
          <w:highlight w:val="white"/>
        </w:rPr>
        <w:t>采购需求</w:t>
      </w:r>
      <w:bookmarkEnd w:id="9"/>
      <w:r>
        <w:rPr>
          <w:rFonts w:hint="eastAsia" w:ascii="等线" w:hAnsi="等线" w:eastAsia="等线" w:cs="等线"/>
          <w:color w:val="0000FF"/>
          <w:sz w:val="24"/>
          <w:szCs w:val="28"/>
          <w:highlight w:val="white"/>
          <w:lang w:eastAsia="zh-CN"/>
        </w:rPr>
        <w:t>。</w:t>
      </w:r>
    </w:p>
    <w:p w14:paraId="63AF390F">
      <w:pPr>
        <w:spacing w:line="360" w:lineRule="auto"/>
        <w:ind w:firstLine="480" w:firstLineChars="200"/>
        <w:rPr>
          <w:rFonts w:hint="eastAsia" w:ascii="等线" w:hAnsi="等线" w:eastAsia="等线" w:cs="等线"/>
          <w:color w:val="0000FF"/>
          <w:sz w:val="24"/>
          <w:szCs w:val="28"/>
          <w:highlight w:val="yellow"/>
          <w:lang w:val="en-US" w:eastAsia="zh-CN"/>
        </w:rPr>
      </w:pPr>
      <w:r>
        <w:rPr>
          <w:rFonts w:hint="eastAsia" w:ascii="等线" w:hAnsi="等线" w:eastAsia="等线" w:cs="等线"/>
          <w:color w:val="0000FF"/>
          <w:sz w:val="24"/>
          <w:szCs w:val="28"/>
          <w:highlight w:val="white"/>
          <w:lang w:val="en-US" w:eastAsia="zh-CN"/>
        </w:rPr>
        <w:t>合同履行期限：合同一年一签，总服务期限为三年</w:t>
      </w:r>
    </w:p>
    <w:p w14:paraId="649F36A7">
      <w:pPr>
        <w:spacing w:line="360" w:lineRule="auto"/>
        <w:ind w:firstLine="480" w:firstLineChars="200"/>
        <w:rPr>
          <w:rFonts w:hint="eastAsia" w:ascii="等线" w:hAnsi="等线" w:eastAsia="等线" w:cs="等线"/>
          <w:color w:val="FF0000"/>
          <w:lang w:val="en-US" w:eastAsia="zh-CN"/>
        </w:rPr>
      </w:pPr>
      <w:r>
        <w:rPr>
          <w:rFonts w:hint="eastAsia" w:ascii="等线" w:hAnsi="等线" w:eastAsia="等线" w:cs="等线"/>
          <w:color w:val="000000"/>
          <w:sz w:val="24"/>
          <w:highlight w:val="white"/>
        </w:rPr>
        <w:t>本项目是否接受联合体</w:t>
      </w:r>
      <w:r>
        <w:rPr>
          <w:rFonts w:hint="eastAsia" w:ascii="等线" w:hAnsi="等线" w:eastAsia="等线" w:cs="等线"/>
          <w:color w:val="000000"/>
          <w:sz w:val="24"/>
          <w:highlight w:val="white"/>
          <w:lang w:eastAsia="zh-CN"/>
        </w:rPr>
        <w:t>：不</w:t>
      </w:r>
      <w:r>
        <w:rPr>
          <w:rFonts w:hint="eastAsia" w:ascii="等线" w:hAnsi="等线" w:eastAsia="等线" w:cs="等线"/>
          <w:color w:val="auto"/>
          <w:sz w:val="24"/>
          <w:szCs w:val="28"/>
          <w:highlight w:val="white"/>
        </w:rPr>
        <w:t>接受</w:t>
      </w:r>
      <w:r>
        <w:rPr>
          <w:rFonts w:hint="eastAsia" w:ascii="等线" w:hAnsi="等线" w:eastAsia="等线" w:cs="等线"/>
          <w:color w:val="auto"/>
          <w:sz w:val="24"/>
          <w:szCs w:val="28"/>
          <w:highlight w:val="white"/>
          <w:lang w:eastAsia="zh-CN"/>
        </w:rPr>
        <w:t>。</w:t>
      </w:r>
    </w:p>
    <w:p w14:paraId="08499094">
      <w:pPr>
        <w:pStyle w:val="3"/>
        <w:jc w:val="left"/>
        <w:rPr>
          <w:rFonts w:hint="eastAsia" w:ascii="等线" w:hAnsi="等线" w:eastAsia="等线" w:cs="等线"/>
          <w:b w:val="0"/>
          <w:color w:val="000000"/>
        </w:rPr>
      </w:pPr>
      <w:bookmarkStart w:id="10" w:name="_Toc73365458"/>
      <w:bookmarkStart w:id="11" w:name="_Toc73364845"/>
      <w:bookmarkStart w:id="12" w:name="_Toc31632"/>
      <w:r>
        <w:rPr>
          <w:rFonts w:hint="eastAsia" w:ascii="等线" w:hAnsi="等线" w:eastAsia="等线" w:cs="等线"/>
          <w:b w:val="0"/>
          <w:color w:val="000000"/>
          <w:highlight w:val="white"/>
        </w:rPr>
        <w:t>二、申请人的资格要求：</w:t>
      </w:r>
      <w:bookmarkEnd w:id="10"/>
      <w:bookmarkEnd w:id="11"/>
      <w:bookmarkEnd w:id="12"/>
    </w:p>
    <w:p w14:paraId="0FF41A7B">
      <w:pPr>
        <w:spacing w:line="360" w:lineRule="auto"/>
        <w:ind w:firstLine="480" w:firstLineChars="200"/>
        <w:rPr>
          <w:rFonts w:hint="eastAsia" w:ascii="等线" w:hAnsi="等线" w:eastAsia="等线" w:cs="等线"/>
          <w:color w:val="auto"/>
          <w:sz w:val="24"/>
          <w:szCs w:val="28"/>
          <w:highlight w:val="white"/>
          <w:lang w:val="en-US" w:eastAsia="zh-CN"/>
        </w:rPr>
      </w:pPr>
      <w:r>
        <w:rPr>
          <w:rFonts w:hint="eastAsia" w:ascii="等线" w:hAnsi="等线" w:eastAsia="等线" w:cs="等线"/>
          <w:color w:val="auto"/>
          <w:sz w:val="24"/>
          <w:szCs w:val="28"/>
          <w:highlight w:val="white"/>
          <w:lang w:val="en-US" w:eastAsia="zh-CN"/>
        </w:rPr>
        <w:t>1. 满足《中华人民共和国政府采购法》第二十二条规定；</w:t>
      </w:r>
    </w:p>
    <w:p w14:paraId="5D7E8FB8">
      <w:pPr>
        <w:spacing w:line="360" w:lineRule="auto"/>
        <w:ind w:firstLine="480" w:firstLineChars="200"/>
        <w:rPr>
          <w:rFonts w:hint="eastAsia" w:ascii="等线" w:hAnsi="等线" w:eastAsia="等线" w:cs="等线"/>
          <w:sz w:val="24"/>
          <w:szCs w:val="28"/>
        </w:rPr>
      </w:pPr>
      <w:bookmarkStart w:id="13" w:name="EBc1bc06189b4a41ccac26e04e92f3d69f"/>
      <w:r>
        <w:rPr>
          <w:rFonts w:hint="eastAsia" w:ascii="等线" w:hAnsi="等线" w:eastAsia="等线" w:cs="等线"/>
          <w:sz w:val="24"/>
          <w:szCs w:val="28"/>
        </w:rPr>
        <w:t>1.1具有独立承担民事责任的能力；</w:t>
      </w:r>
    </w:p>
    <w:p w14:paraId="5AB74FFB">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1.2具有良好的商业信誉和健全的财务会计制度；</w:t>
      </w:r>
    </w:p>
    <w:p w14:paraId="30D978FD">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1.3具有履行合同所必需的设备和专业技术能力；</w:t>
      </w:r>
    </w:p>
    <w:p w14:paraId="6289BC84">
      <w:pPr>
        <w:spacing w:line="360" w:lineRule="auto"/>
        <w:ind w:firstLine="480" w:firstLineChars="200"/>
        <w:rPr>
          <w:rFonts w:hint="eastAsia" w:ascii="等线" w:hAnsi="等线" w:eastAsia="等线" w:cs="等线"/>
          <w:sz w:val="24"/>
          <w:szCs w:val="28"/>
        </w:rPr>
      </w:pPr>
      <w:r>
        <w:rPr>
          <w:rFonts w:hint="eastAsia" w:ascii="等线" w:hAnsi="等线" w:eastAsia="等线" w:cs="等线"/>
          <w:sz w:val="24"/>
          <w:szCs w:val="28"/>
        </w:rPr>
        <w:t>1.4有依法缴纳税收和社会保障资金的良好记录；</w:t>
      </w:r>
    </w:p>
    <w:p w14:paraId="5EC45461">
      <w:pPr>
        <w:spacing w:line="360" w:lineRule="auto"/>
        <w:ind w:firstLine="480" w:firstLineChars="200"/>
        <w:rPr>
          <w:rFonts w:hint="eastAsia" w:ascii="等线" w:hAnsi="等线" w:eastAsia="等线" w:cs="等线"/>
          <w:color w:val="auto"/>
          <w:sz w:val="24"/>
          <w:szCs w:val="28"/>
          <w:highlight w:val="white"/>
          <w:lang w:val="en-US" w:eastAsia="zh-CN"/>
        </w:rPr>
      </w:pPr>
      <w:r>
        <w:rPr>
          <w:rFonts w:hint="eastAsia" w:ascii="等线" w:hAnsi="等线" w:eastAsia="等线" w:cs="等线"/>
          <w:sz w:val="24"/>
          <w:szCs w:val="28"/>
        </w:rPr>
        <w:t>1.5参加政府采购活动前三年内，在经营活动中没有重大违法记录。</w:t>
      </w:r>
    </w:p>
    <w:p w14:paraId="1FADF494">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auto"/>
          <w:sz w:val="24"/>
          <w:szCs w:val="28"/>
          <w:highlight w:val="white"/>
          <w:lang w:val="en-US" w:eastAsia="zh-CN"/>
        </w:rPr>
        <w:t>2.落实政府采购政策需满足的资格要求：无</w:t>
      </w:r>
    </w:p>
    <w:p w14:paraId="35C1C250">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0000FF"/>
          <w:sz w:val="24"/>
          <w:szCs w:val="28"/>
          <w:highlight w:val="white"/>
          <w:lang w:val="en-US" w:eastAsia="zh-CN"/>
        </w:rPr>
        <w:t>3.本项目的特定资格要求：(1)合格的供应商应为保险总公司，但经总公司授权，县市级（含）以上分支公司可以直接参加投标（提供授权书原件扫描件）。同一保险集团公司的不同分（支）公司，不得同时参加本项目投标。</w:t>
      </w:r>
    </w:p>
    <w:p w14:paraId="35E5034C">
      <w:pPr>
        <w:spacing w:line="360" w:lineRule="auto"/>
        <w:ind w:firstLine="480" w:firstLineChars="200"/>
        <w:rPr>
          <w:rFonts w:hint="eastAsia" w:ascii="等线" w:hAnsi="等线" w:eastAsia="等线" w:cs="等线"/>
          <w:color w:val="0000FF"/>
          <w:sz w:val="24"/>
          <w:szCs w:val="28"/>
          <w:highlight w:val="white"/>
          <w:lang w:val="en-US" w:eastAsia="zh-CN"/>
        </w:rPr>
      </w:pPr>
      <w:r>
        <w:rPr>
          <w:rFonts w:hint="eastAsia" w:ascii="等线" w:hAnsi="等线" w:eastAsia="等线" w:cs="等线"/>
          <w:color w:val="0000FF"/>
          <w:sz w:val="24"/>
          <w:szCs w:val="28"/>
          <w:highlight w:val="white"/>
          <w:lang w:val="en-US" w:eastAsia="zh-CN"/>
        </w:rPr>
        <w:t>⑵合格的供应商必须是具有国家金融监督管理总局颁发的《经营保险业务许可证》的保险公司。</w:t>
      </w:r>
    </w:p>
    <w:bookmarkEnd w:id="13"/>
    <w:p w14:paraId="36F0E193">
      <w:pPr>
        <w:pStyle w:val="3"/>
        <w:jc w:val="left"/>
        <w:rPr>
          <w:rFonts w:hint="eastAsia" w:ascii="等线" w:hAnsi="等线" w:eastAsia="等线" w:cs="等线"/>
          <w:b w:val="0"/>
          <w:color w:val="000000"/>
        </w:rPr>
      </w:pPr>
      <w:bookmarkStart w:id="14" w:name="_Toc73365459"/>
      <w:bookmarkStart w:id="15" w:name="_Toc73364846"/>
      <w:bookmarkStart w:id="16" w:name="_Toc1750"/>
      <w:r>
        <w:rPr>
          <w:rFonts w:hint="eastAsia" w:ascii="等线" w:hAnsi="等线" w:eastAsia="等线" w:cs="等线"/>
          <w:b w:val="0"/>
          <w:color w:val="000000"/>
          <w:highlight w:val="white"/>
        </w:rPr>
        <w:t>三、获取</w:t>
      </w:r>
      <w:r>
        <w:rPr>
          <w:rFonts w:hint="eastAsia" w:ascii="等线" w:hAnsi="等线" w:eastAsia="等线" w:cs="等线"/>
          <w:b w:val="0"/>
          <w:color w:val="000000"/>
          <w:highlight w:val="white"/>
          <w:lang w:val="en-US" w:eastAsia="zh-CN"/>
        </w:rPr>
        <w:t>采购</w:t>
      </w:r>
      <w:r>
        <w:rPr>
          <w:rFonts w:hint="eastAsia" w:ascii="等线" w:hAnsi="等线" w:eastAsia="等线" w:cs="等线"/>
          <w:b w:val="0"/>
          <w:color w:val="000000"/>
          <w:highlight w:val="white"/>
        </w:rPr>
        <w:t>文件</w:t>
      </w:r>
      <w:bookmarkEnd w:id="14"/>
      <w:bookmarkEnd w:id="15"/>
      <w:bookmarkEnd w:id="16"/>
    </w:p>
    <w:p w14:paraId="7611F902">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时间：自磋商文件公告发布之日起5个工作日</w:t>
      </w:r>
    </w:p>
    <w:p w14:paraId="2E1E29D3">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地点：</w:t>
      </w:r>
      <w:r>
        <w:rPr>
          <w:rFonts w:hint="eastAsia" w:ascii="等线" w:hAnsi="等线" w:eastAsia="等线" w:cs="等线"/>
          <w:color w:val="000000"/>
          <w:sz w:val="24"/>
          <w:szCs w:val="28"/>
          <w:highlight w:val="white"/>
          <w:lang w:val="en-US" w:eastAsia="zh-CN"/>
        </w:rPr>
        <w:t>苏采云</w:t>
      </w:r>
      <w:r>
        <w:rPr>
          <w:rFonts w:hint="eastAsia" w:ascii="等线" w:hAnsi="等线" w:eastAsia="等线" w:cs="等线"/>
          <w:color w:val="000000"/>
          <w:sz w:val="24"/>
          <w:szCs w:val="28"/>
          <w:highlight w:val="white"/>
        </w:rPr>
        <w:t>-政府采购</w:t>
      </w:r>
      <w:r>
        <w:rPr>
          <w:rFonts w:hint="eastAsia" w:ascii="等线" w:hAnsi="等线" w:eastAsia="等线" w:cs="等线"/>
          <w:color w:val="000000"/>
          <w:sz w:val="24"/>
          <w:szCs w:val="28"/>
          <w:highlight w:val="white"/>
          <w:lang w:val="en-US" w:eastAsia="zh-CN"/>
        </w:rPr>
        <w:t>一体化</w:t>
      </w:r>
      <w:r>
        <w:rPr>
          <w:rFonts w:hint="eastAsia" w:ascii="等线" w:hAnsi="等线" w:eastAsia="等线" w:cs="等线"/>
          <w:color w:val="000000"/>
          <w:sz w:val="24"/>
          <w:szCs w:val="28"/>
          <w:highlight w:val="white"/>
        </w:rPr>
        <w:t>平台获取磋商文件</w:t>
      </w:r>
    </w:p>
    <w:p w14:paraId="7D17660B">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方式：在线获取</w:t>
      </w:r>
    </w:p>
    <w:p w14:paraId="08639DB8">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售价：</w:t>
      </w:r>
      <w:bookmarkStart w:id="17" w:name="EBfbf5c223f9c74f99858ac447a593fb5c"/>
      <w:r>
        <w:rPr>
          <w:rFonts w:hint="eastAsia" w:ascii="等线" w:hAnsi="等线" w:eastAsia="等线" w:cs="等线"/>
          <w:color w:val="0000FF"/>
          <w:sz w:val="24"/>
          <w:szCs w:val="28"/>
          <w:highlight w:val="white"/>
        </w:rPr>
        <w:t>免费</w:t>
      </w:r>
      <w:bookmarkEnd w:id="17"/>
      <w:r>
        <w:rPr>
          <w:rFonts w:hint="eastAsia" w:ascii="等线" w:hAnsi="等线" w:eastAsia="等线" w:cs="等线"/>
          <w:color w:val="000000"/>
          <w:sz w:val="24"/>
          <w:szCs w:val="28"/>
          <w:highlight w:val="white"/>
        </w:rPr>
        <w:t xml:space="preserve"> </w:t>
      </w:r>
    </w:p>
    <w:p w14:paraId="2CB3D550">
      <w:pPr>
        <w:pStyle w:val="3"/>
        <w:jc w:val="left"/>
        <w:rPr>
          <w:rFonts w:hint="eastAsia" w:ascii="等线" w:hAnsi="等线" w:eastAsia="等线" w:cs="等线"/>
          <w:b w:val="0"/>
          <w:color w:val="000000"/>
        </w:rPr>
      </w:pPr>
      <w:bookmarkStart w:id="18" w:name="_Toc73364847"/>
      <w:bookmarkStart w:id="19" w:name="_Toc73365460"/>
      <w:bookmarkStart w:id="20" w:name="_Toc27118"/>
      <w:r>
        <w:rPr>
          <w:rFonts w:hint="eastAsia" w:ascii="等线" w:hAnsi="等线" w:eastAsia="等线" w:cs="等线"/>
          <w:b w:val="0"/>
          <w:color w:val="000000"/>
          <w:highlight w:val="white"/>
        </w:rPr>
        <w:t>四、响应文件提交</w:t>
      </w:r>
      <w:bookmarkEnd w:id="18"/>
      <w:bookmarkEnd w:id="19"/>
      <w:bookmarkEnd w:id="20"/>
    </w:p>
    <w:p w14:paraId="77C66FF7">
      <w:pPr>
        <w:spacing w:line="360" w:lineRule="auto"/>
        <w:ind w:firstLine="480" w:firstLineChars="200"/>
        <w:rPr>
          <w:rFonts w:hint="eastAsia" w:ascii="等线" w:hAnsi="等线" w:eastAsia="等线" w:cs="等线"/>
          <w:bCs/>
          <w:color w:val="000000"/>
          <w:sz w:val="24"/>
          <w:szCs w:val="28"/>
        </w:rPr>
      </w:pPr>
      <w:r>
        <w:rPr>
          <w:rFonts w:hint="eastAsia" w:ascii="等线" w:hAnsi="等线" w:eastAsia="等线" w:cs="等线"/>
          <w:color w:val="000000"/>
          <w:sz w:val="24"/>
          <w:highlight w:val="white"/>
        </w:rPr>
        <w:t>电子响应文件</w:t>
      </w:r>
    </w:p>
    <w:p w14:paraId="28AE6CF5">
      <w:pPr>
        <w:spacing w:line="360" w:lineRule="auto"/>
        <w:ind w:firstLine="480" w:firstLineChars="200"/>
        <w:rPr>
          <w:rFonts w:hint="eastAsia" w:ascii="等线" w:hAnsi="等线" w:eastAsia="等线" w:cs="等线"/>
          <w:bCs/>
          <w:color w:val="000000"/>
          <w:sz w:val="24"/>
          <w:szCs w:val="28"/>
          <w:u w:val="single"/>
        </w:rPr>
      </w:pPr>
      <w:r>
        <w:rPr>
          <w:rFonts w:hint="eastAsia" w:ascii="等线" w:hAnsi="等线" w:eastAsia="等线" w:cs="等线"/>
          <w:bCs/>
          <w:color w:val="000000"/>
          <w:sz w:val="24"/>
          <w:szCs w:val="28"/>
          <w:highlight w:val="white"/>
        </w:rPr>
        <w:t>截止时间：</w:t>
      </w:r>
      <w:r>
        <w:rPr>
          <w:rFonts w:hint="eastAsia" w:ascii="等线" w:hAnsi="等线" w:eastAsia="等线" w:cs="等线"/>
          <w:color w:val="00B050"/>
          <w:sz w:val="24"/>
          <w:szCs w:val="28"/>
          <w:highlight w:val="white"/>
          <w:u w:val="single"/>
          <w:lang w:eastAsia="zh-CN"/>
        </w:rPr>
        <w:t>202</w:t>
      </w:r>
      <w:r>
        <w:rPr>
          <w:rFonts w:hint="eastAsia" w:ascii="等线" w:hAnsi="等线" w:eastAsia="等线" w:cs="等线"/>
          <w:color w:val="00B050"/>
          <w:sz w:val="24"/>
          <w:szCs w:val="28"/>
          <w:highlight w:val="white"/>
          <w:u w:val="single"/>
          <w:lang w:val="en-US" w:eastAsia="zh-CN"/>
        </w:rPr>
        <w:t>5年12月18日9：30</w:t>
      </w:r>
      <w:r>
        <w:rPr>
          <w:rFonts w:hint="eastAsia" w:ascii="等线" w:hAnsi="等线" w:eastAsia="等线" w:cs="等线"/>
          <w:bCs/>
          <w:color w:val="000000"/>
          <w:sz w:val="24"/>
          <w:szCs w:val="28"/>
          <w:highlight w:val="white"/>
        </w:rPr>
        <w:t>（</w:t>
      </w:r>
      <w:r>
        <w:rPr>
          <w:rFonts w:hint="eastAsia" w:ascii="等线" w:hAnsi="等线" w:eastAsia="等线" w:cs="等线"/>
          <w:color w:val="000000"/>
          <w:sz w:val="24"/>
          <w:highlight w:val="white"/>
        </w:rPr>
        <w:t>截止时间</w:t>
      </w:r>
      <w:r>
        <w:rPr>
          <w:rFonts w:hint="eastAsia" w:ascii="等线" w:hAnsi="等线" w:eastAsia="等线" w:cs="等线"/>
          <w:bCs/>
          <w:color w:val="000000"/>
          <w:sz w:val="24"/>
          <w:szCs w:val="28"/>
          <w:highlight w:val="white"/>
        </w:rPr>
        <w:t>）</w:t>
      </w:r>
    </w:p>
    <w:p w14:paraId="3E0BC0DA">
      <w:pPr>
        <w:spacing w:line="360" w:lineRule="auto"/>
        <w:ind w:firstLine="480" w:firstLineChars="200"/>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地点：</w:t>
      </w:r>
      <w:bookmarkStart w:id="21" w:name="EB5dadb72067b4484a9157eb73618cfc06"/>
      <w:r>
        <w:rPr>
          <w:rFonts w:hint="eastAsia" w:ascii="等线" w:hAnsi="等线" w:eastAsia="等线" w:cs="等线"/>
          <w:color w:val="0000FF"/>
          <w:sz w:val="24"/>
          <w:szCs w:val="28"/>
          <w:highlight w:val="white"/>
        </w:rPr>
        <w:t>在线提交</w:t>
      </w:r>
      <w:bookmarkEnd w:id="21"/>
      <w:r>
        <w:rPr>
          <w:rFonts w:hint="eastAsia" w:ascii="等线" w:hAnsi="等线" w:eastAsia="等线" w:cs="等线"/>
          <w:color w:val="000000"/>
          <w:sz w:val="24"/>
          <w:szCs w:val="28"/>
          <w:highlight w:val="white"/>
        </w:rPr>
        <w:t xml:space="preserve"> </w:t>
      </w:r>
    </w:p>
    <w:p w14:paraId="6C3C34F1">
      <w:pPr>
        <w:pStyle w:val="3"/>
        <w:jc w:val="left"/>
        <w:rPr>
          <w:rFonts w:hint="eastAsia" w:ascii="等线" w:hAnsi="等线" w:eastAsia="等线" w:cs="等线"/>
          <w:b w:val="0"/>
          <w:color w:val="000000"/>
        </w:rPr>
      </w:pPr>
      <w:bookmarkStart w:id="22" w:name="_Toc73365461"/>
      <w:bookmarkStart w:id="23" w:name="_Toc73364848"/>
      <w:bookmarkStart w:id="24" w:name="_Toc27676"/>
      <w:r>
        <w:rPr>
          <w:rFonts w:hint="eastAsia" w:ascii="等线" w:hAnsi="等线" w:eastAsia="等线" w:cs="等线"/>
          <w:b w:val="0"/>
          <w:color w:val="000000"/>
          <w:highlight w:val="white"/>
        </w:rPr>
        <w:t>五、开启</w:t>
      </w:r>
      <w:bookmarkEnd w:id="22"/>
      <w:bookmarkEnd w:id="23"/>
      <w:bookmarkEnd w:id="24"/>
    </w:p>
    <w:p w14:paraId="7F600404">
      <w:pPr>
        <w:spacing w:line="440" w:lineRule="exact"/>
        <w:ind w:firstLine="480" w:firstLineChars="200"/>
        <w:rPr>
          <w:rFonts w:hint="eastAsia" w:ascii="等线" w:hAnsi="等线" w:eastAsia="等线" w:cs="等线"/>
          <w:bCs/>
          <w:color w:val="000000"/>
          <w:sz w:val="24"/>
          <w:szCs w:val="28"/>
          <w:u w:val="single"/>
          <w:lang w:val="en-US"/>
        </w:rPr>
      </w:pPr>
      <w:r>
        <w:rPr>
          <w:rFonts w:hint="eastAsia" w:ascii="等线" w:hAnsi="等线" w:eastAsia="等线" w:cs="等线"/>
          <w:bCs/>
          <w:color w:val="000000"/>
          <w:sz w:val="24"/>
          <w:szCs w:val="28"/>
          <w:highlight w:val="white"/>
        </w:rPr>
        <w:t>时间：</w:t>
      </w:r>
      <w:r>
        <w:rPr>
          <w:rFonts w:hint="eastAsia" w:ascii="等线" w:hAnsi="等线" w:eastAsia="等线" w:cs="等线"/>
          <w:color w:val="00B050"/>
          <w:sz w:val="24"/>
          <w:szCs w:val="28"/>
          <w:highlight w:val="white"/>
          <w:u w:val="single"/>
          <w:lang w:eastAsia="zh-CN"/>
        </w:rPr>
        <w:t>202</w:t>
      </w:r>
      <w:r>
        <w:rPr>
          <w:rFonts w:hint="eastAsia" w:ascii="等线" w:hAnsi="等线" w:eastAsia="等线" w:cs="等线"/>
          <w:color w:val="00B050"/>
          <w:sz w:val="24"/>
          <w:szCs w:val="28"/>
          <w:highlight w:val="white"/>
          <w:u w:val="single"/>
          <w:lang w:val="en-US" w:eastAsia="zh-CN"/>
        </w:rPr>
        <w:t>5年12月18日9：30</w:t>
      </w:r>
    </w:p>
    <w:p w14:paraId="352270BD">
      <w:pPr>
        <w:spacing w:line="440" w:lineRule="exact"/>
        <w:ind w:firstLine="480" w:firstLineChars="200"/>
        <w:rPr>
          <w:rFonts w:hint="eastAsia" w:ascii="等线" w:hAnsi="等线" w:eastAsia="等线" w:cs="等线"/>
          <w:bCs/>
          <w:color w:val="000000"/>
          <w:sz w:val="24"/>
          <w:szCs w:val="28"/>
          <w:u w:val="single"/>
        </w:rPr>
      </w:pPr>
      <w:r>
        <w:rPr>
          <w:rFonts w:hint="eastAsia" w:ascii="等线" w:hAnsi="等线" w:eastAsia="等线" w:cs="等线"/>
          <w:bCs/>
          <w:color w:val="000000"/>
          <w:sz w:val="24"/>
          <w:szCs w:val="28"/>
          <w:highlight w:val="white"/>
        </w:rPr>
        <w:t>地点</w:t>
      </w:r>
      <w:r>
        <w:rPr>
          <w:rFonts w:hint="eastAsia" w:ascii="等线" w:hAnsi="等线" w:eastAsia="等线" w:cs="等线"/>
          <w:color w:val="000000"/>
          <w:kern w:val="0"/>
          <w:sz w:val="24"/>
          <w:szCs w:val="28"/>
          <w:highlight w:val="white"/>
        </w:rPr>
        <w:t>：</w:t>
      </w:r>
      <w:bookmarkStart w:id="25" w:name="EB4145f14e01174503ab8ef092850dd36f"/>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bookmarkEnd w:id="25"/>
    </w:p>
    <w:p w14:paraId="34ED5252">
      <w:pPr>
        <w:spacing w:line="440" w:lineRule="exact"/>
        <w:ind w:firstLine="480" w:firstLineChars="200"/>
        <w:rPr>
          <w:rFonts w:hint="eastAsia" w:ascii="等线" w:hAnsi="等线" w:eastAsia="等线" w:cs="等线"/>
          <w:highlight w:val="magenta"/>
          <w:lang w:eastAsia="zh-CN"/>
        </w:rPr>
      </w:pPr>
      <w:bookmarkStart w:id="26" w:name="EB1e3261ca0e404b5ba49c0c1ef6c2e0b2"/>
      <w:r>
        <w:rPr>
          <w:rFonts w:hint="eastAsia" w:ascii="等线" w:hAnsi="等线" w:eastAsia="等线" w:cs="等线"/>
          <w:b/>
          <w:color w:val="0000FF"/>
          <w:kern w:val="0"/>
          <w:sz w:val="24"/>
          <w:szCs w:val="28"/>
          <w:highlight w:val="white"/>
        </w:rPr>
        <w:t>供应商须使用提交响应文件的同一数字证书进行解密并参加磋商</w:t>
      </w:r>
      <w:bookmarkEnd w:id="26"/>
      <w:r>
        <w:rPr>
          <w:rFonts w:hint="eastAsia" w:ascii="等线" w:hAnsi="等线" w:eastAsia="等线" w:cs="等线"/>
          <w:b/>
          <w:color w:val="0000FF"/>
          <w:kern w:val="0"/>
          <w:sz w:val="24"/>
          <w:szCs w:val="28"/>
          <w:highlight w:val="white"/>
          <w:lang w:eastAsia="zh-CN"/>
        </w:rPr>
        <w:t>。</w:t>
      </w:r>
    </w:p>
    <w:p w14:paraId="0FC6770B">
      <w:pPr>
        <w:spacing w:line="440" w:lineRule="exact"/>
        <w:ind w:firstLine="480" w:firstLineChars="200"/>
        <w:rPr>
          <w:rFonts w:hint="eastAsia" w:ascii="等线" w:hAnsi="等线" w:eastAsia="等线" w:cs="等线"/>
          <w:highlight w:val="magenta"/>
        </w:rPr>
      </w:pPr>
      <w:r>
        <w:rPr>
          <w:rFonts w:hint="eastAsia" w:ascii="等线" w:hAnsi="等线" w:eastAsia="等线" w:cs="等线"/>
          <w:color w:val="000000"/>
          <w:sz w:val="24"/>
          <w:szCs w:val="28"/>
          <w:highlight w:val="white"/>
        </w:rPr>
        <w:t>操作指南：</w:t>
      </w:r>
      <w:bookmarkStart w:id="27" w:name="EB02bea780c4ad4f67afc0d16cfdfa03ce"/>
      <w:r>
        <w:rPr>
          <w:rFonts w:hint="eastAsia" w:ascii="等线" w:hAnsi="等线" w:eastAsia="等线" w:cs="等线"/>
          <w:color w:val="0000FF"/>
          <w:sz w:val="24"/>
          <w:szCs w:val="28"/>
          <w:highlight w:val="white"/>
        </w:rPr>
        <w:t>（1）本项目通过电子交易平台进行采购，供应商须通过</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r>
        <w:rPr>
          <w:rFonts w:hint="eastAsia" w:ascii="等线" w:hAnsi="等线" w:eastAsia="等线" w:cs="等线"/>
          <w:color w:val="0000FF"/>
          <w:sz w:val="24"/>
          <w:szCs w:val="28"/>
          <w:highlight w:val="white"/>
          <w:lang w:val="en-US" w:eastAsia="zh-CN"/>
        </w:rPr>
        <w:t>”制作并</w:t>
      </w:r>
      <w:r>
        <w:rPr>
          <w:rFonts w:hint="eastAsia" w:ascii="等线" w:hAnsi="等线" w:eastAsia="等线" w:cs="等线"/>
          <w:color w:val="0000FF"/>
          <w:sz w:val="24"/>
          <w:szCs w:val="28"/>
          <w:highlight w:val="white"/>
        </w:rPr>
        <w:t>提交磋商响应文件。截至首次响应文件提交截止时间，电子交易平台提交通道将关闭，供应商未完成电子磋商响应文件有效提交的，其磋商将被拒绝。</w:t>
      </w:r>
      <w:bookmarkEnd w:id="27"/>
    </w:p>
    <w:p w14:paraId="118CA466">
      <w:pPr>
        <w:pStyle w:val="3"/>
        <w:jc w:val="left"/>
        <w:rPr>
          <w:rFonts w:hint="eastAsia" w:ascii="等线" w:hAnsi="等线" w:eastAsia="等线" w:cs="等线"/>
          <w:b w:val="0"/>
          <w:color w:val="000000"/>
        </w:rPr>
      </w:pPr>
      <w:bookmarkStart w:id="28" w:name="_Toc73364849"/>
      <w:bookmarkStart w:id="29" w:name="_Toc73365462"/>
      <w:bookmarkStart w:id="30" w:name="_Toc29857"/>
      <w:r>
        <w:rPr>
          <w:rFonts w:hint="eastAsia" w:ascii="等线" w:hAnsi="等线" w:eastAsia="等线" w:cs="等线"/>
          <w:b w:val="0"/>
          <w:color w:val="000000"/>
          <w:highlight w:val="white"/>
        </w:rPr>
        <w:t>六、公告期限</w:t>
      </w:r>
      <w:bookmarkEnd w:id="28"/>
      <w:bookmarkEnd w:id="29"/>
      <w:bookmarkEnd w:id="30"/>
    </w:p>
    <w:p w14:paraId="6F4D0019">
      <w:pPr>
        <w:spacing w:line="440" w:lineRule="exact"/>
        <w:ind w:firstLine="480" w:firstLineChars="200"/>
        <w:rPr>
          <w:rFonts w:hint="eastAsia" w:ascii="等线" w:hAnsi="等线" w:eastAsia="等线" w:cs="等线"/>
          <w:color w:val="000000"/>
          <w:kern w:val="0"/>
          <w:sz w:val="24"/>
          <w:szCs w:val="28"/>
        </w:rPr>
      </w:pPr>
      <w:r>
        <w:rPr>
          <w:rFonts w:hint="eastAsia" w:ascii="等线" w:hAnsi="等线" w:eastAsia="等线" w:cs="等线"/>
          <w:color w:val="000000"/>
          <w:kern w:val="0"/>
          <w:sz w:val="24"/>
          <w:szCs w:val="28"/>
          <w:highlight w:val="white"/>
        </w:rPr>
        <w:t>自本公告发布之日起3个工作日。</w:t>
      </w:r>
    </w:p>
    <w:p w14:paraId="77DA90C7">
      <w:pPr>
        <w:pStyle w:val="3"/>
        <w:jc w:val="left"/>
        <w:rPr>
          <w:rFonts w:hint="eastAsia" w:ascii="等线" w:hAnsi="等线" w:eastAsia="等线" w:cs="等线"/>
          <w:highlight w:val="magenta"/>
        </w:rPr>
      </w:pPr>
      <w:bookmarkStart w:id="31" w:name="_Toc73365463"/>
      <w:bookmarkStart w:id="32" w:name="_Toc73364850"/>
      <w:bookmarkStart w:id="33" w:name="_Toc14742"/>
      <w:r>
        <w:rPr>
          <w:rFonts w:hint="eastAsia" w:ascii="等线" w:hAnsi="等线" w:eastAsia="等线" w:cs="等线"/>
          <w:b w:val="0"/>
          <w:color w:val="000000"/>
          <w:highlight w:val="white"/>
        </w:rPr>
        <w:t>七、其他补充事宜</w:t>
      </w:r>
      <w:bookmarkEnd w:id="31"/>
      <w:bookmarkEnd w:id="32"/>
      <w:bookmarkEnd w:id="33"/>
    </w:p>
    <w:p w14:paraId="03ADCDA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bookmarkStart w:id="34" w:name="_Toc73364851"/>
      <w:bookmarkStart w:id="35" w:name="_Toc73365464"/>
      <w:r>
        <w:rPr>
          <w:rFonts w:hint="eastAsia" w:ascii="等线" w:hAnsi="等线" w:eastAsia="等线" w:cs="等线"/>
          <w:color w:val="0000FF"/>
          <w:sz w:val="24"/>
          <w:szCs w:val="28"/>
          <w:highlight w:val="white"/>
          <w:lang w:val="en-US" w:eastAsia="zh-CN" w:bidi="ar-SA"/>
        </w:rPr>
        <w:t>1.拒绝下述供应商参加本次采购活动：</w:t>
      </w:r>
    </w:p>
    <w:p w14:paraId="04B86B8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（1）单位负责人为同一人或者存在直接控股、管理关系的不同供应商，不得参加同一合同项下的政府采购活动；</w:t>
      </w:r>
    </w:p>
    <w:p w14:paraId="3677EEF8">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（2）为本招标项目的招标代理机构；</w:t>
      </w:r>
    </w:p>
    <w:p w14:paraId="03A8EEC3">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（3）与本招标项目的招标代理机构同为一个法定代表人；</w:t>
      </w:r>
    </w:p>
    <w:p w14:paraId="0ABCB896">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（4）截止至投标截止时间，投标人被信用中国”网站、中国政府采购网网站列入失信被执行人、重大税收违法案件当事人名单、严重违法失信行为记录名单；</w:t>
      </w:r>
    </w:p>
    <w:p w14:paraId="290DB91B">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（5）为采购项目提供整体设计、规范编制或者项目管理、监理、检测等服务的供应商；</w:t>
      </w:r>
    </w:p>
    <w:p w14:paraId="7E24CFBE">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sz w:val="24"/>
          <w:szCs w:val="28"/>
          <w:highlight w:val="white"/>
          <w:lang w:val="en-US" w:eastAsia="zh-CN" w:bidi="ar-SA"/>
        </w:rPr>
        <w:t>（6）法律法规规定的其他情形。</w:t>
      </w:r>
    </w:p>
    <w:p w14:paraId="6B3B63BE">
      <w:pPr>
        <w:pStyle w:val="79"/>
        <w:widowControl/>
        <w:spacing w:line="360" w:lineRule="auto"/>
        <w:ind w:firstLine="480"/>
        <w:jc w:val="left"/>
        <w:rPr>
          <w:rFonts w:hint="eastAsia" w:ascii="等线" w:hAnsi="等线" w:eastAsia="等线" w:cs="等线"/>
          <w:color w:val="0000FF"/>
          <w:kern w:val="2"/>
          <w:sz w:val="24"/>
          <w:szCs w:val="28"/>
          <w:highlight w:val="white"/>
          <w:lang w:val="en-US" w:eastAsia="zh-CN" w:bidi="ar-SA"/>
        </w:rPr>
      </w:pPr>
      <w:r>
        <w:rPr>
          <w:rFonts w:hint="eastAsia" w:ascii="等线" w:hAnsi="等线" w:eastAsia="等线" w:cs="等线"/>
          <w:color w:val="0000FF"/>
          <w:kern w:val="2"/>
          <w:sz w:val="24"/>
          <w:szCs w:val="28"/>
          <w:highlight w:val="white"/>
          <w:lang w:val="en-US" w:eastAsia="zh-CN" w:bidi="ar-SA"/>
        </w:rPr>
        <w:t>2.本项目通过电子交易平台进行采购，投标人投标需提前办理数字认证证书，请参与我市政府采购活动的供应商使用的“苏采云”CA已更换为江苏省电子政务证书认证中心CA（由江苏意源科技有限公司提供服务），电子签章已更换为方正国际软件（北京）有限公司电子签章。</w:t>
      </w:r>
    </w:p>
    <w:p w14:paraId="20DAA0FA">
      <w:pPr>
        <w:pStyle w:val="79"/>
        <w:widowControl/>
        <w:spacing w:line="360" w:lineRule="auto"/>
        <w:ind w:firstLine="480"/>
        <w:jc w:val="left"/>
        <w:rPr>
          <w:rFonts w:hint="eastAsia" w:ascii="等线" w:hAnsi="等线" w:eastAsia="等线" w:cs="等线"/>
          <w:color w:val="0000FF"/>
          <w:kern w:val="2"/>
          <w:sz w:val="24"/>
          <w:szCs w:val="28"/>
          <w:highlight w:val="white"/>
          <w:lang w:val="en-US" w:eastAsia="zh-CN" w:bidi="ar-SA"/>
        </w:rPr>
      </w:pPr>
      <w:r>
        <w:rPr>
          <w:rFonts w:hint="eastAsia" w:ascii="等线" w:hAnsi="等线" w:eastAsia="等线" w:cs="等线"/>
          <w:color w:val="0000FF"/>
          <w:kern w:val="2"/>
          <w:sz w:val="24"/>
          <w:szCs w:val="28"/>
          <w:highlight w:val="white"/>
          <w:lang w:val="en-US" w:eastAsia="zh-CN" w:bidi="ar-SA"/>
        </w:rPr>
        <w:t>数字认证证书办理及系统操作详细阅读《江苏省政府采购管理交易系统(苏采云)供应商操作指南》(网址：</w:t>
      </w:r>
    </w:p>
    <w:p w14:paraId="7B88C847">
      <w:pPr>
        <w:pStyle w:val="79"/>
        <w:widowControl/>
        <w:spacing w:line="360" w:lineRule="auto"/>
        <w:ind w:left="0" w:leftChars="0" w:firstLine="0" w:firstLineChars="0"/>
        <w:jc w:val="left"/>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0000FF"/>
          <w:kern w:val="2"/>
          <w:sz w:val="21"/>
          <w:szCs w:val="21"/>
          <w:highlight w:val="white"/>
          <w:lang w:val="en-US" w:eastAsia="zh-CN" w:bidi="ar-SA"/>
        </w:rPr>
        <w:t>http://www.ccgp-jiangsu.gov.cn/jiangsu/zlxz/ee/ee3a4bc5a3454aa2b0d9312230633ce9.html</w:t>
      </w:r>
      <w:r>
        <w:rPr>
          <w:rFonts w:hint="eastAsia" w:ascii="等线" w:hAnsi="等线" w:eastAsia="等线" w:cs="等线"/>
          <w:color w:val="0000FF"/>
          <w:kern w:val="2"/>
          <w:sz w:val="24"/>
          <w:szCs w:val="28"/>
          <w:highlight w:val="white"/>
          <w:lang w:val="en-US" w:eastAsia="zh-CN" w:bidi="ar-SA"/>
        </w:rPr>
        <w:t>）；投标人在使用系统进行投标的过程中如遇到涉及平台使用的任何问题，应致电技术支持热线咨询。</w:t>
      </w:r>
    </w:p>
    <w:p w14:paraId="0F8F776B">
      <w:pPr>
        <w:pStyle w:val="3"/>
        <w:jc w:val="left"/>
        <w:rPr>
          <w:rFonts w:hint="eastAsia" w:ascii="等线" w:hAnsi="等线" w:eastAsia="等线" w:cs="等线"/>
          <w:b w:val="0"/>
          <w:color w:val="000000"/>
        </w:rPr>
      </w:pPr>
      <w:bookmarkStart w:id="36" w:name="_Toc27679"/>
      <w:r>
        <w:rPr>
          <w:rFonts w:hint="eastAsia" w:ascii="等线" w:hAnsi="等线" w:eastAsia="等线" w:cs="等线"/>
          <w:b w:val="0"/>
          <w:color w:val="000000"/>
          <w:highlight w:val="white"/>
        </w:rPr>
        <w:t>八、对本次磋商提出询问，请按以下方式联系。</w:t>
      </w:r>
      <w:bookmarkEnd w:id="34"/>
      <w:bookmarkEnd w:id="35"/>
      <w:bookmarkEnd w:id="36"/>
    </w:p>
    <w:p w14:paraId="1F15DE60">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1.采购人信息</w:t>
      </w:r>
    </w:p>
    <w:p w14:paraId="4B29D7E2">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名 称：</w:t>
      </w:r>
      <w:r>
        <w:rPr>
          <w:rFonts w:hint="eastAsia" w:ascii="等线" w:hAnsi="等线" w:eastAsia="等线" w:cs="等线"/>
          <w:color w:val="0000FF"/>
          <w:sz w:val="24"/>
          <w:szCs w:val="28"/>
          <w:highlight w:val="white"/>
          <w:lang w:val="en-US" w:eastAsia="zh-CN" w:bidi="ar-SA"/>
        </w:rPr>
        <w:t>丹阳市残疾人联合会</w:t>
      </w:r>
    </w:p>
    <w:p w14:paraId="1653350F">
      <w:pPr>
        <w:pStyle w:val="144"/>
        <w:keepNext w:val="0"/>
        <w:keepLines w:val="0"/>
        <w:pageBreakBefore w:val="0"/>
        <w:widowControl w:val="0"/>
        <w:spacing w:line="360" w:lineRule="auto"/>
        <w:rPr>
          <w:rFonts w:hint="eastAsia" w:ascii="等线" w:hAnsi="等线" w:eastAsia="等线" w:cs="等线"/>
          <w:color w:val="0000FF"/>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地 址：丹阳市健康路15号</w:t>
      </w:r>
    </w:p>
    <w:p w14:paraId="34F93E7A">
      <w:pPr>
        <w:pStyle w:val="144"/>
        <w:keepNext w:val="0"/>
        <w:keepLines w:val="0"/>
        <w:pageBreakBefore w:val="0"/>
        <w:widowControl w:val="0"/>
        <w:spacing w:line="360" w:lineRule="auto"/>
        <w:rPr>
          <w:rFonts w:hint="default"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联系方式：周主任0511-86700310</w:t>
      </w:r>
    </w:p>
    <w:p w14:paraId="4B0D1F17">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2.采购代理机构信息</w:t>
      </w:r>
    </w:p>
    <w:p w14:paraId="4D89BFD2">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名 称：</w:t>
      </w:r>
      <w:r>
        <w:rPr>
          <w:rFonts w:hint="eastAsia" w:ascii="等线" w:hAnsi="等线" w:eastAsia="等线" w:cs="等线"/>
          <w:color w:val="0000FF"/>
          <w:sz w:val="24"/>
          <w:szCs w:val="28"/>
          <w:highlight w:val="white"/>
          <w:lang w:val="en-US" w:eastAsia="zh-CN" w:bidi="ar-SA"/>
        </w:rPr>
        <w:t>江苏恒信建设项目管理有限公司</w:t>
      </w:r>
    </w:p>
    <w:p w14:paraId="1941F684">
      <w:pPr>
        <w:pStyle w:val="144"/>
        <w:keepNext w:val="0"/>
        <w:keepLines w:val="0"/>
        <w:pageBreakBefore w:val="0"/>
        <w:widowControl w:val="0"/>
        <w:spacing w:line="360" w:lineRule="auto"/>
        <w:rPr>
          <w:rFonts w:hint="default"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地 址：</w:t>
      </w:r>
      <w:r>
        <w:rPr>
          <w:rFonts w:hint="eastAsia" w:ascii="等线" w:hAnsi="等线" w:eastAsia="等线" w:cs="等线"/>
          <w:color w:val="0000FF"/>
          <w:sz w:val="24"/>
          <w:szCs w:val="28"/>
          <w:highlight w:val="white"/>
          <w:lang w:val="en-US" w:eastAsia="zh-CN" w:bidi="ar-SA"/>
        </w:rPr>
        <w:t>丹阳市华东建材城3号精品馆3楼</w:t>
      </w:r>
    </w:p>
    <w:p w14:paraId="0EB9FDFD">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联系方式：</w:t>
      </w:r>
      <w:bookmarkStart w:id="37" w:name="EBa939caab6cd04948822c3764818af8b0"/>
      <w:r>
        <w:rPr>
          <w:rFonts w:hint="eastAsia" w:ascii="等线" w:hAnsi="等线" w:eastAsia="等线" w:cs="等线"/>
          <w:color w:val="0000FF"/>
          <w:sz w:val="24"/>
          <w:szCs w:val="28"/>
          <w:highlight w:val="white"/>
          <w:lang w:val="en-US" w:eastAsia="zh-CN" w:bidi="ar-SA"/>
        </w:rPr>
        <w:t>0511-86225656</w:t>
      </w:r>
      <w:bookmarkEnd w:id="37"/>
    </w:p>
    <w:p w14:paraId="159BF022">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3.项目联系方式</w:t>
      </w:r>
    </w:p>
    <w:p w14:paraId="61C2ABC5">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项目联系人：</w:t>
      </w:r>
      <w:bookmarkStart w:id="38" w:name="EB926762f2664a4523baa3ab08079218ae"/>
      <w:r>
        <w:rPr>
          <w:rFonts w:hint="eastAsia" w:ascii="等线" w:hAnsi="等线" w:eastAsia="等线" w:cs="等线"/>
          <w:color w:val="0000FF"/>
          <w:sz w:val="24"/>
          <w:szCs w:val="28"/>
          <w:highlight w:val="white"/>
          <w:lang w:val="en-US" w:eastAsia="zh-CN" w:bidi="ar-SA"/>
        </w:rPr>
        <w:t>钱工</w:t>
      </w:r>
      <w:bookmarkEnd w:id="38"/>
    </w:p>
    <w:p w14:paraId="51FB9D70">
      <w:pPr>
        <w:pStyle w:val="144"/>
        <w:keepNext w:val="0"/>
        <w:keepLines w:val="0"/>
        <w:pageBreakBefore w:val="0"/>
        <w:widowControl w:val="0"/>
        <w:spacing w:line="360" w:lineRule="auto"/>
        <w:rPr>
          <w:rFonts w:hint="eastAsia" w:ascii="等线" w:hAnsi="等线" w:eastAsia="等线" w:cs="等线"/>
          <w:color w:val="auto"/>
          <w:sz w:val="24"/>
          <w:szCs w:val="28"/>
          <w:highlight w:val="white"/>
          <w:lang w:val="en-US" w:eastAsia="zh-CN" w:bidi="ar-SA"/>
        </w:rPr>
      </w:pPr>
      <w:r>
        <w:rPr>
          <w:rFonts w:hint="eastAsia" w:ascii="等线" w:hAnsi="等线" w:eastAsia="等线" w:cs="等线"/>
          <w:color w:val="auto"/>
          <w:sz w:val="24"/>
          <w:szCs w:val="28"/>
          <w:highlight w:val="white"/>
          <w:lang w:val="en-US" w:eastAsia="zh-CN" w:bidi="ar-SA"/>
        </w:rPr>
        <w:t>电话：</w:t>
      </w:r>
      <w:bookmarkStart w:id="39" w:name="EB0f9b763653ed4295bf5cde8cd65af332"/>
      <w:r>
        <w:rPr>
          <w:rFonts w:hint="eastAsia" w:ascii="等线" w:hAnsi="等线" w:eastAsia="等线" w:cs="等线"/>
          <w:color w:val="0000FF"/>
          <w:sz w:val="24"/>
          <w:szCs w:val="28"/>
          <w:highlight w:val="white"/>
          <w:lang w:val="en-US" w:eastAsia="zh-CN" w:bidi="ar-SA"/>
        </w:rPr>
        <w:t>0511-86225656</w:t>
      </w:r>
      <w:bookmarkEnd w:id="39"/>
    </w:p>
    <w:p w14:paraId="7C497766">
      <w:pPr>
        <w:pStyle w:val="3"/>
        <w:jc w:val="left"/>
        <w:rPr>
          <w:rFonts w:hint="eastAsia" w:ascii="等线" w:hAnsi="等线" w:eastAsia="等线" w:cs="等线"/>
          <w:b w:val="0"/>
          <w:color w:val="000000"/>
        </w:rPr>
      </w:pPr>
    </w:p>
    <w:p w14:paraId="040CA666">
      <w:pPr>
        <w:widowControl/>
        <w:ind w:right="360"/>
        <w:jc w:val="right"/>
        <w:rPr>
          <w:rFonts w:hint="eastAsia" w:ascii="等线" w:hAnsi="等线" w:eastAsia="等线" w:cs="等线"/>
          <w:color w:val="000000"/>
          <w:sz w:val="24"/>
        </w:rPr>
      </w:pPr>
      <w:r>
        <w:rPr>
          <w:rFonts w:hint="eastAsia" w:ascii="等线" w:hAnsi="等线" w:eastAsia="等线" w:cs="等线"/>
          <w:color w:val="000000"/>
          <w:sz w:val="24"/>
          <w:highlight w:val="white"/>
        </w:rPr>
        <w:br w:type="page"/>
      </w:r>
    </w:p>
    <w:p w14:paraId="0F518BB8">
      <w:pPr>
        <w:pStyle w:val="2"/>
        <w:jc w:val="center"/>
        <w:rPr>
          <w:rFonts w:hint="eastAsia" w:ascii="等线" w:hAnsi="等线" w:eastAsia="等线" w:cs="等线"/>
          <w:color w:val="000000"/>
          <w:sz w:val="36"/>
        </w:rPr>
      </w:pPr>
      <w:bookmarkStart w:id="40" w:name="_Toc73364853"/>
      <w:bookmarkStart w:id="41" w:name="_Toc73365466"/>
      <w:bookmarkStart w:id="42" w:name="_Toc14715"/>
      <w:r>
        <w:rPr>
          <w:rFonts w:hint="eastAsia" w:ascii="等线" w:hAnsi="等线" w:eastAsia="等线" w:cs="等线"/>
          <w:color w:val="000000"/>
          <w:sz w:val="36"/>
          <w:highlight w:val="white"/>
        </w:rPr>
        <w:t>第二部分  供应商须知</w:t>
      </w:r>
      <w:bookmarkEnd w:id="40"/>
      <w:bookmarkEnd w:id="41"/>
      <w:bookmarkEnd w:id="42"/>
    </w:p>
    <w:p w14:paraId="0E64658C">
      <w:pPr>
        <w:rPr>
          <w:rFonts w:hint="eastAsia" w:ascii="等线" w:hAnsi="等线" w:eastAsia="等线" w:cs="等线"/>
          <w:highlight w:val="yellow"/>
        </w:rPr>
      </w:pPr>
    </w:p>
    <w:p w14:paraId="6CF87E1F">
      <w:pPr>
        <w:pStyle w:val="3"/>
        <w:rPr>
          <w:rFonts w:hint="eastAsia" w:ascii="等线" w:hAnsi="等线" w:eastAsia="等线" w:cs="等线"/>
          <w:color w:val="000000"/>
          <w:sz w:val="32"/>
        </w:rPr>
      </w:pPr>
      <w:bookmarkStart w:id="43" w:name="_Toc73364854"/>
      <w:bookmarkStart w:id="44" w:name="_Toc73365467"/>
      <w:bookmarkStart w:id="45" w:name="_Toc9971"/>
      <w:r>
        <w:rPr>
          <w:rFonts w:hint="eastAsia" w:ascii="等线" w:hAnsi="等线" w:eastAsia="等线" w:cs="等线"/>
          <w:color w:val="000000"/>
          <w:sz w:val="32"/>
          <w:highlight w:val="white"/>
        </w:rPr>
        <w:t>一、总  则</w:t>
      </w:r>
      <w:bookmarkEnd w:id="43"/>
      <w:bookmarkEnd w:id="44"/>
      <w:bookmarkEnd w:id="45"/>
    </w:p>
    <w:p w14:paraId="052415E2">
      <w:pPr>
        <w:pStyle w:val="4"/>
        <w:keepNext w:val="0"/>
        <w:keepLines w:val="0"/>
        <w:spacing w:before="0" w:after="0" w:line="360" w:lineRule="auto"/>
        <w:ind w:firstLine="444" w:firstLineChars="148"/>
        <w:rPr>
          <w:rFonts w:hint="eastAsia" w:ascii="等线" w:hAnsi="等线" w:eastAsia="等线" w:cs="等线"/>
          <w:color w:val="000000"/>
          <w:sz w:val="30"/>
        </w:rPr>
      </w:pPr>
      <w:bookmarkStart w:id="46" w:name="_Toc73364855"/>
      <w:bookmarkStart w:id="47" w:name="_Toc73365468"/>
      <w:bookmarkStart w:id="48" w:name="_Toc4244"/>
      <w:r>
        <w:rPr>
          <w:rFonts w:hint="eastAsia" w:ascii="等线" w:hAnsi="等线" w:eastAsia="等线" w:cs="等线"/>
          <w:color w:val="000000"/>
          <w:sz w:val="30"/>
          <w:highlight w:val="white"/>
        </w:rPr>
        <w:t>1．适用范围</w:t>
      </w:r>
      <w:bookmarkEnd w:id="46"/>
      <w:bookmarkEnd w:id="47"/>
      <w:bookmarkEnd w:id="48"/>
    </w:p>
    <w:p w14:paraId="7A1F11B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1.1本磋商文件仅适用于</w:t>
      </w:r>
      <w:r>
        <w:rPr>
          <w:rFonts w:hint="eastAsia" w:ascii="等线" w:hAnsi="等线" w:eastAsia="等线" w:cs="等线"/>
          <w:color w:val="0000FF"/>
          <w:sz w:val="24"/>
          <w:highlight w:val="white"/>
          <w:lang w:eastAsia="zh-CN"/>
        </w:rPr>
        <w:t>丹阳市残疾人联合会残疾人意外伤害保险（2026-2028年）</w:t>
      </w:r>
      <w:r>
        <w:rPr>
          <w:rFonts w:hint="eastAsia" w:ascii="等线" w:hAnsi="等线" w:eastAsia="等线" w:cs="等线"/>
          <w:color w:val="000000"/>
          <w:sz w:val="24"/>
          <w:highlight w:val="white"/>
        </w:rPr>
        <w:t>。</w:t>
      </w:r>
    </w:p>
    <w:p w14:paraId="13A98C69">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49" w:name="_Toc73364856"/>
      <w:bookmarkStart w:id="50" w:name="_Toc73365469"/>
      <w:bookmarkStart w:id="51" w:name="_Toc25989"/>
      <w:r>
        <w:rPr>
          <w:rFonts w:hint="eastAsia" w:ascii="等线" w:hAnsi="等线" w:eastAsia="等线" w:cs="等线"/>
          <w:color w:val="000000"/>
          <w:sz w:val="30"/>
          <w:highlight w:val="white"/>
        </w:rPr>
        <w:t>2．定义</w:t>
      </w:r>
      <w:bookmarkEnd w:id="49"/>
      <w:bookmarkEnd w:id="50"/>
      <w:bookmarkEnd w:id="51"/>
    </w:p>
    <w:p w14:paraId="4240A58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磋商文件中下列术语应解释为：</w:t>
      </w:r>
    </w:p>
    <w:p w14:paraId="72070C1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2.1“磋商组织方”系指采购代理机构或采购单位，即：</w:t>
      </w:r>
      <w:r>
        <w:rPr>
          <w:rFonts w:hint="eastAsia" w:ascii="等线" w:hAnsi="等线" w:eastAsia="等线" w:cs="等线"/>
          <w:color w:val="0000FF"/>
          <w:sz w:val="24"/>
          <w:highlight w:val="white"/>
          <w:lang w:eastAsia="zh-CN"/>
        </w:rPr>
        <w:t>江苏恒信建设项目管理有限公司</w:t>
      </w:r>
      <w:r>
        <w:rPr>
          <w:rFonts w:hint="eastAsia" w:ascii="等线" w:hAnsi="等线" w:eastAsia="等线" w:cs="等线"/>
          <w:color w:val="000000"/>
          <w:sz w:val="24"/>
          <w:highlight w:val="white"/>
        </w:rPr>
        <w:t>。</w:t>
      </w:r>
    </w:p>
    <w:p w14:paraId="07DF681A">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2.2“采购人”系指依法进行政府采购的国家机关、事业单位、团体组织，即：</w:t>
      </w:r>
      <w:r>
        <w:rPr>
          <w:rFonts w:hint="eastAsia" w:ascii="等线" w:hAnsi="等线" w:eastAsia="等线" w:cs="等线"/>
          <w:color w:val="0000FF"/>
          <w:sz w:val="24"/>
          <w:highlight w:val="white"/>
          <w:lang w:eastAsia="zh-CN"/>
        </w:rPr>
        <w:t>丹阳市残疾人联合会</w:t>
      </w:r>
      <w:r>
        <w:rPr>
          <w:rFonts w:hint="eastAsia" w:ascii="等线" w:hAnsi="等线" w:eastAsia="等线" w:cs="等线"/>
          <w:color w:val="000000"/>
          <w:sz w:val="24"/>
          <w:highlight w:val="white"/>
        </w:rPr>
        <w:t>。</w:t>
      </w:r>
    </w:p>
    <w:p w14:paraId="1127E3C4">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2.3“供应商”系指向采购人提供货物、工程或者服务的法人、其他组织或者自然人。</w:t>
      </w:r>
    </w:p>
    <w:p w14:paraId="76611359">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2.4“服务”系指本磋商文件所述采购标的，即</w:t>
      </w:r>
      <w:bookmarkStart w:id="52" w:name="EBec1f6c4cc37b4caa9954b6d54854e118"/>
      <w:r>
        <w:rPr>
          <w:rFonts w:hint="eastAsia" w:ascii="等线" w:hAnsi="等线" w:eastAsia="等线" w:cs="等线"/>
          <w:color w:val="0000FF"/>
          <w:sz w:val="24"/>
          <w:highlight w:val="white"/>
          <w:lang w:eastAsia="zh-CN"/>
        </w:rPr>
        <w:t>丹阳市残疾人联合会残疾人意外伤害保险（2026-2028年）</w:t>
      </w:r>
      <w:r>
        <w:rPr>
          <w:rFonts w:hint="eastAsia" w:ascii="等线" w:hAnsi="等线" w:eastAsia="等线" w:cs="等线"/>
          <w:color w:val="0000FF"/>
          <w:sz w:val="24"/>
          <w:highlight w:val="white"/>
        </w:rPr>
        <w:t>。</w:t>
      </w:r>
      <w:bookmarkEnd w:id="52"/>
    </w:p>
    <w:p w14:paraId="10017A16">
      <w:pPr>
        <w:pStyle w:val="4"/>
        <w:keepNext w:val="0"/>
        <w:keepLines w:val="0"/>
        <w:spacing w:line="360" w:lineRule="auto"/>
        <w:ind w:firstLine="444" w:firstLineChars="148"/>
        <w:rPr>
          <w:rFonts w:hint="eastAsia" w:ascii="等线" w:hAnsi="等线" w:eastAsia="等线" w:cs="等线"/>
          <w:color w:val="000000"/>
          <w:sz w:val="30"/>
        </w:rPr>
      </w:pPr>
      <w:bookmarkStart w:id="53" w:name="_Toc73365470"/>
      <w:bookmarkStart w:id="54" w:name="_Toc73364857"/>
      <w:bookmarkStart w:id="55" w:name="_Toc31076"/>
      <w:r>
        <w:rPr>
          <w:rFonts w:hint="eastAsia" w:ascii="等线" w:hAnsi="等线" w:eastAsia="等线" w:cs="等线"/>
          <w:color w:val="000000"/>
          <w:sz w:val="30"/>
          <w:highlight w:val="white"/>
        </w:rPr>
        <w:t>3．本次采购方式</w:t>
      </w:r>
      <w:bookmarkEnd w:id="53"/>
      <w:bookmarkEnd w:id="54"/>
      <w:bookmarkEnd w:id="55"/>
    </w:p>
    <w:p w14:paraId="4C3D2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3.1本次采购采取竞争性磋商采购方式：综合评分法。</w:t>
      </w:r>
    </w:p>
    <w:p w14:paraId="0C68B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3.2</w:t>
      </w:r>
      <w:r>
        <w:rPr>
          <w:rFonts w:hint="eastAsia" w:ascii="等线" w:hAnsi="等线" w:eastAsia="等线" w:cs="等线"/>
          <w:color w:val="000000"/>
          <w:sz w:val="24"/>
          <w:szCs w:val="28"/>
          <w:highlight w:val="white"/>
        </w:rPr>
        <w:t>是否接受进口产品：</w:t>
      </w:r>
      <w:bookmarkStart w:id="56" w:name="EBfbc0577293b74fe5905514e3bd3e40cb"/>
      <w:r>
        <w:rPr>
          <w:rFonts w:hint="eastAsia" w:ascii="等线" w:hAnsi="等线" w:eastAsia="等线" w:cs="等线"/>
          <w:color w:val="000080"/>
          <w:sz w:val="20"/>
          <w:szCs w:val="28"/>
          <w:highlight w:val="white"/>
        </w:rPr>
        <w:t xml:space="preserve"> </w:t>
      </w:r>
      <w:bookmarkEnd w:id="56"/>
      <w:bookmarkStart w:id="57" w:name="EB1ba279a3e4b14c2e82074c55c6a2d285"/>
      <w:r>
        <w:rPr>
          <w:rFonts w:hint="eastAsia" w:ascii="等线" w:hAnsi="等线" w:eastAsia="等线" w:cs="等线"/>
          <w:color w:val="0000FF"/>
          <w:sz w:val="24"/>
          <w:szCs w:val="28"/>
          <w:highlight w:val="white"/>
        </w:rPr>
        <w:t>☑</w:t>
      </w:r>
      <w:bookmarkEnd w:id="57"/>
      <w:r>
        <w:rPr>
          <w:rFonts w:hint="eastAsia" w:ascii="等线" w:hAnsi="等线" w:eastAsia="等线" w:cs="等线"/>
          <w:color w:val="000000"/>
          <w:sz w:val="24"/>
          <w:szCs w:val="28"/>
          <w:highlight w:val="white"/>
        </w:rPr>
        <w:t>否</w:t>
      </w:r>
      <w:bookmarkStart w:id="58" w:name="EBb827a1ee09c24503810ef107662edd9b"/>
      <w:r>
        <w:rPr>
          <w:rFonts w:hint="eastAsia" w:ascii="等线" w:hAnsi="等线" w:eastAsia="等线" w:cs="等线"/>
          <w:color w:val="000080"/>
          <w:sz w:val="20"/>
          <w:szCs w:val="28"/>
          <w:highlight w:val="white"/>
        </w:rPr>
        <w:t xml:space="preserve"> </w:t>
      </w:r>
      <w:bookmarkEnd w:id="58"/>
      <w:bookmarkStart w:id="59" w:name="EB864908c2907a43c2b4173db210221033"/>
      <w:r>
        <w:rPr>
          <w:rFonts w:hint="eastAsia" w:ascii="等线" w:hAnsi="等线" w:eastAsia="等线" w:cs="等线"/>
          <w:color w:val="000080"/>
          <w:sz w:val="20"/>
          <w:szCs w:val="28"/>
          <w:highlight w:val="white"/>
        </w:rPr>
        <w:t xml:space="preserve"> </w:t>
      </w:r>
      <w:bookmarkEnd w:id="59"/>
      <w:bookmarkStart w:id="60" w:name="EB326aa1936df44aef9d1be4dfa91c7594"/>
      <w:r>
        <w:rPr>
          <w:rFonts w:hint="eastAsia" w:ascii="等线" w:hAnsi="等线" w:eastAsia="等线" w:cs="等线"/>
          <w:color w:val="000080"/>
          <w:sz w:val="20"/>
          <w:szCs w:val="28"/>
          <w:highlight w:val="white"/>
        </w:rPr>
        <w:t xml:space="preserve"> </w:t>
      </w:r>
      <w:bookmarkEnd w:id="60"/>
    </w:p>
    <w:p w14:paraId="19D481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szCs w:val="28"/>
        </w:rPr>
      </w:pPr>
      <w:r>
        <w:rPr>
          <w:rFonts w:hint="eastAsia" w:ascii="等线" w:hAnsi="等线" w:eastAsia="等线" w:cs="等线"/>
          <w:color w:val="000000"/>
          <w:sz w:val="24"/>
          <w:highlight w:val="white"/>
        </w:rPr>
        <w:t>3.3</w:t>
      </w:r>
      <w:r>
        <w:rPr>
          <w:rFonts w:hint="eastAsia" w:ascii="等线" w:hAnsi="等线" w:eastAsia="等线" w:cs="等线"/>
          <w:color w:val="000000"/>
          <w:sz w:val="24"/>
          <w:szCs w:val="28"/>
          <w:highlight w:val="white"/>
        </w:rPr>
        <w:t>本项目资格审查方式：</w:t>
      </w:r>
      <w:bookmarkStart w:id="61" w:name="EBaa06e2dffb9b4e47b7dc8c1d0d70eeb2"/>
      <w:r>
        <w:rPr>
          <w:rFonts w:hint="eastAsia" w:ascii="等线" w:hAnsi="等线" w:eastAsia="等线" w:cs="等线"/>
          <w:color w:val="000080"/>
          <w:sz w:val="20"/>
          <w:szCs w:val="28"/>
          <w:highlight w:val="white"/>
        </w:rPr>
        <w:t xml:space="preserve"> </w:t>
      </w:r>
      <w:bookmarkEnd w:id="61"/>
      <w:bookmarkStart w:id="62" w:name="EB11922150b52d423b88a89729a9b1ff16"/>
      <w:r>
        <w:rPr>
          <w:rFonts w:hint="eastAsia" w:ascii="等线" w:hAnsi="等线" w:eastAsia="等线" w:cs="等线"/>
          <w:color w:val="0000FF"/>
          <w:sz w:val="24"/>
          <w:szCs w:val="28"/>
          <w:highlight w:val="white"/>
        </w:rPr>
        <w:t>☑</w:t>
      </w:r>
      <w:bookmarkEnd w:id="62"/>
      <w:r>
        <w:rPr>
          <w:rFonts w:hint="eastAsia" w:ascii="等线" w:hAnsi="等线" w:eastAsia="等线" w:cs="等线"/>
          <w:color w:val="000000"/>
          <w:sz w:val="24"/>
          <w:szCs w:val="28"/>
          <w:highlight w:val="white"/>
        </w:rPr>
        <w:t>资格后审</w:t>
      </w:r>
    </w:p>
    <w:p w14:paraId="5BFA18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szCs w:val="28"/>
        </w:rPr>
      </w:pPr>
      <w:r>
        <w:rPr>
          <w:rFonts w:hint="eastAsia" w:ascii="等线" w:hAnsi="等线" w:eastAsia="等线" w:cs="等线"/>
          <w:color w:val="000000"/>
          <w:sz w:val="24"/>
          <w:szCs w:val="28"/>
          <w:highlight w:val="white"/>
        </w:rPr>
        <w:t>3.4 本次采购确定的成交人数量：</w:t>
      </w:r>
      <w:bookmarkStart w:id="63" w:name="EB239bc7938d02463888f23182e5e568e7"/>
      <w:r>
        <w:rPr>
          <w:rFonts w:hint="eastAsia" w:ascii="等线" w:hAnsi="等线" w:eastAsia="等线" w:cs="等线"/>
          <w:color w:val="0000FF"/>
          <w:sz w:val="24"/>
          <w:szCs w:val="28"/>
          <w:highlight w:val="white"/>
        </w:rPr>
        <w:t>1名</w:t>
      </w:r>
      <w:bookmarkEnd w:id="63"/>
      <w:r>
        <w:rPr>
          <w:rFonts w:hint="eastAsia" w:ascii="等线" w:hAnsi="等线" w:eastAsia="等线" w:cs="等线"/>
          <w:color w:val="000000"/>
          <w:sz w:val="24"/>
          <w:szCs w:val="28"/>
          <w:highlight w:val="white"/>
        </w:rPr>
        <w:t xml:space="preserve"> </w:t>
      </w:r>
    </w:p>
    <w:p w14:paraId="2938F887">
      <w:pPr>
        <w:spacing w:line="360" w:lineRule="auto"/>
        <w:ind w:firstLine="480" w:firstLineChars="200"/>
        <w:rPr>
          <w:rFonts w:hint="eastAsia" w:ascii="等线" w:hAnsi="等线" w:eastAsia="等线" w:cs="等线"/>
          <w:color w:val="000000"/>
          <w:sz w:val="24"/>
          <w:highlight w:val="green"/>
        </w:rPr>
      </w:pPr>
      <w:bookmarkStart w:id="64" w:name="EB65f1af548e51428190f46d10e71d9afc"/>
      <w:bookmarkEnd w:id="64"/>
    </w:p>
    <w:p w14:paraId="21530A5D">
      <w:pPr>
        <w:pStyle w:val="4"/>
        <w:keepNext w:val="0"/>
        <w:keepLines w:val="0"/>
        <w:spacing w:line="360" w:lineRule="auto"/>
        <w:ind w:firstLine="444" w:firstLineChars="148"/>
        <w:rPr>
          <w:rFonts w:hint="eastAsia" w:ascii="等线" w:hAnsi="等线" w:eastAsia="等线" w:cs="等线"/>
          <w:color w:val="000000"/>
          <w:sz w:val="30"/>
        </w:rPr>
      </w:pPr>
      <w:bookmarkStart w:id="65" w:name="_Toc73365471"/>
      <w:bookmarkStart w:id="66" w:name="_Toc73364858"/>
      <w:bookmarkStart w:id="67" w:name="_Toc27935"/>
      <w:r>
        <w:rPr>
          <w:rFonts w:hint="eastAsia" w:ascii="等线" w:hAnsi="等线" w:eastAsia="等线" w:cs="等线"/>
          <w:color w:val="000000"/>
          <w:sz w:val="30"/>
          <w:highlight w:val="white"/>
        </w:rPr>
        <w:t>4．磋商费用</w:t>
      </w:r>
      <w:bookmarkEnd w:id="65"/>
      <w:bookmarkEnd w:id="66"/>
      <w:bookmarkEnd w:id="67"/>
    </w:p>
    <w:p w14:paraId="1BAACC47">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4.1 供应商应自行承担所有与参加磋商有关的费用</w:t>
      </w:r>
      <w:r>
        <w:rPr>
          <w:rFonts w:hint="eastAsia" w:ascii="等线" w:hAnsi="等线" w:eastAsia="等线" w:cs="等线"/>
          <w:b/>
          <w:color w:val="000000"/>
          <w:sz w:val="24"/>
          <w:highlight w:val="white"/>
        </w:rPr>
        <w:t>。</w:t>
      </w:r>
    </w:p>
    <w:p w14:paraId="4FC8F64C">
      <w:pPr>
        <w:spacing w:line="360" w:lineRule="auto"/>
        <w:ind w:firstLine="950" w:firstLineChars="396"/>
        <w:rPr>
          <w:rFonts w:hint="eastAsia" w:ascii="等线" w:hAnsi="等线" w:eastAsia="等线" w:cs="等线"/>
          <w:b w:val="0"/>
          <w:bCs/>
          <w:color w:val="0000FF"/>
          <w:sz w:val="24"/>
        </w:rPr>
      </w:pPr>
      <w:bookmarkStart w:id="68" w:name="EB3140ac15ffe94745a99198862d707f3f"/>
      <w:r>
        <w:rPr>
          <w:rFonts w:hint="eastAsia" w:ascii="等线" w:hAnsi="等线" w:eastAsia="等线" w:cs="等线"/>
          <w:b w:val="0"/>
          <w:bCs/>
          <w:color w:val="0000FF"/>
          <w:sz w:val="24"/>
          <w:highlight w:val="white"/>
        </w:rPr>
        <w:t>☑</w:t>
      </w:r>
      <w:bookmarkEnd w:id="68"/>
      <w:bookmarkStart w:id="69" w:name="EB43d98a67a624490d81135a7e75760740"/>
      <w:r>
        <w:rPr>
          <w:rFonts w:hint="eastAsia" w:ascii="等线" w:hAnsi="等线" w:eastAsia="等线" w:cs="等线"/>
          <w:b w:val="0"/>
          <w:bCs/>
          <w:color w:val="0000FF"/>
          <w:sz w:val="24"/>
          <w:highlight w:val="white"/>
        </w:rPr>
        <w:t>成交供应商需向代理机构缴纳</w:t>
      </w:r>
      <w:r>
        <w:rPr>
          <w:rFonts w:hint="eastAsia" w:ascii="等线" w:hAnsi="等线" w:eastAsia="等线" w:cs="等线"/>
          <w:b w:val="0"/>
          <w:bCs/>
          <w:color w:val="0000FF"/>
          <w:sz w:val="24"/>
          <w:highlight w:val="white"/>
          <w:lang w:val="en-US" w:eastAsia="zh-CN"/>
        </w:rPr>
        <w:t>招标代理</w:t>
      </w:r>
      <w:r>
        <w:rPr>
          <w:rFonts w:hint="eastAsia" w:ascii="等线" w:hAnsi="等线" w:eastAsia="等线" w:cs="等线"/>
          <w:b w:val="0"/>
          <w:bCs/>
          <w:color w:val="0000FF"/>
          <w:sz w:val="24"/>
          <w:highlight w:val="white"/>
        </w:rPr>
        <w:t>服务费</w:t>
      </w:r>
      <w:r>
        <w:rPr>
          <w:rFonts w:hint="eastAsia" w:ascii="等线" w:hAnsi="等线" w:eastAsia="等线" w:cs="等线"/>
          <w:b w:val="0"/>
          <w:bCs/>
          <w:color w:val="0000FF"/>
          <w:sz w:val="24"/>
          <w:highlight w:val="white"/>
          <w:lang w:val="en-US" w:eastAsia="zh-CN"/>
        </w:rPr>
        <w:t>27880元（</w:t>
      </w:r>
      <w:r>
        <w:rPr>
          <w:rFonts w:hint="eastAsia" w:ascii="等线" w:hAnsi="等线" w:eastAsia="等线" w:cs="等线"/>
          <w:b w:val="0"/>
          <w:bCs/>
          <w:color w:val="0000FF"/>
          <w:sz w:val="24"/>
          <w:highlight w:val="white"/>
        </w:rPr>
        <w:t>具体以最终结算为准）。</w:t>
      </w:r>
    </w:p>
    <w:p w14:paraId="43F3BEBA">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收费标准：</w:t>
      </w:r>
      <w:r>
        <w:rPr>
          <w:rFonts w:hint="eastAsia" w:ascii="等线" w:hAnsi="等线" w:eastAsia="等线" w:cs="等线"/>
          <w:b w:val="0"/>
          <w:bCs/>
          <w:color w:val="0000FF"/>
          <w:sz w:val="24"/>
          <w:highlight w:val="white"/>
          <w:lang w:val="en-US" w:eastAsia="zh-CN"/>
        </w:rPr>
        <w:t>苏政采协【2024】20号七折计取</w:t>
      </w:r>
      <w:r>
        <w:rPr>
          <w:rFonts w:hint="eastAsia" w:ascii="等线" w:hAnsi="等线" w:eastAsia="等线" w:cs="等线"/>
          <w:b w:val="0"/>
          <w:bCs/>
          <w:color w:val="0000FF"/>
          <w:sz w:val="24"/>
          <w:highlight w:val="white"/>
        </w:rPr>
        <w:t>；</w:t>
      </w:r>
    </w:p>
    <w:p w14:paraId="68D4C8BD">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磋商代理费用收款信息：</w:t>
      </w:r>
    </w:p>
    <w:p w14:paraId="5E78EDFA">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收款单位：</w:t>
      </w:r>
      <w:r>
        <w:rPr>
          <w:rFonts w:hint="eastAsia" w:ascii="等线" w:hAnsi="等线" w:eastAsia="等线" w:cs="等线"/>
          <w:b w:val="0"/>
          <w:bCs/>
          <w:color w:val="0000FF"/>
          <w:sz w:val="24"/>
          <w:highlight w:val="white"/>
          <w:lang w:eastAsia="zh-CN"/>
        </w:rPr>
        <w:t>江苏恒信建设项目管理有限公司</w:t>
      </w:r>
      <w:r>
        <w:rPr>
          <w:rFonts w:hint="eastAsia" w:ascii="等线" w:hAnsi="等线" w:eastAsia="等线" w:cs="等线"/>
          <w:b w:val="0"/>
          <w:bCs/>
          <w:color w:val="0000FF"/>
          <w:sz w:val="24"/>
          <w:highlight w:val="white"/>
        </w:rPr>
        <w:t>丹阳分公司；</w:t>
      </w:r>
    </w:p>
    <w:p w14:paraId="27023F21">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收款账号：1104 0210 0920 0447 466</w:t>
      </w:r>
    </w:p>
    <w:p w14:paraId="2915F007">
      <w:pPr>
        <w:spacing w:line="360" w:lineRule="auto"/>
        <w:ind w:firstLine="950" w:firstLineChars="396"/>
        <w:rPr>
          <w:rFonts w:hint="eastAsia" w:ascii="等线" w:hAnsi="等线" w:eastAsia="等线" w:cs="等线"/>
          <w:b w:val="0"/>
          <w:bCs/>
          <w:color w:val="0000FF"/>
          <w:sz w:val="24"/>
          <w:highlight w:val="white"/>
        </w:rPr>
      </w:pPr>
      <w:r>
        <w:rPr>
          <w:rFonts w:hint="eastAsia" w:ascii="等线" w:hAnsi="等线" w:eastAsia="等线" w:cs="等线"/>
          <w:b w:val="0"/>
          <w:bCs/>
          <w:color w:val="0000FF"/>
          <w:sz w:val="24"/>
          <w:highlight w:val="white"/>
        </w:rPr>
        <w:t>开户银行：</w:t>
      </w:r>
      <w:bookmarkEnd w:id="69"/>
      <w:r>
        <w:rPr>
          <w:rFonts w:hint="eastAsia" w:ascii="等线" w:hAnsi="等线" w:eastAsia="等线" w:cs="等线"/>
          <w:b w:val="0"/>
          <w:bCs/>
          <w:color w:val="0000FF"/>
          <w:sz w:val="24"/>
          <w:highlight w:val="white"/>
        </w:rPr>
        <w:t>中国工商银行股份有限公司丹阳支行</w:t>
      </w:r>
    </w:p>
    <w:p w14:paraId="32E48403">
      <w:pPr>
        <w:rPr>
          <w:rFonts w:hint="eastAsia" w:ascii="等线" w:hAnsi="等线" w:eastAsia="等线" w:cs="等线"/>
          <w:highlight w:val="magenta"/>
        </w:rPr>
      </w:pPr>
    </w:p>
    <w:p w14:paraId="2B40AFB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4.2不论磋商的结果如何，磋商组织方在任何情况下均无义务和责任承担上述费用。</w:t>
      </w:r>
    </w:p>
    <w:p w14:paraId="4C67CAEB">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70" w:name="_Toc73365472"/>
      <w:bookmarkStart w:id="71" w:name="_Toc73364859"/>
      <w:bookmarkStart w:id="72" w:name="_Toc3483"/>
      <w:r>
        <w:rPr>
          <w:rFonts w:hint="eastAsia" w:ascii="等线" w:hAnsi="等线" w:eastAsia="等线" w:cs="等线"/>
          <w:color w:val="000000"/>
          <w:sz w:val="30"/>
          <w:highlight w:val="white"/>
        </w:rPr>
        <w:t>5．政策功能</w:t>
      </w:r>
      <w:bookmarkEnd w:id="70"/>
      <w:bookmarkEnd w:id="71"/>
      <w:bookmarkEnd w:id="72"/>
    </w:p>
    <w:p w14:paraId="038E47EA">
      <w:pPr>
        <w:pStyle w:val="10"/>
        <w:spacing w:line="360" w:lineRule="auto"/>
        <w:ind w:firstLine="480"/>
        <w:rPr>
          <w:rFonts w:hint="eastAsia" w:ascii="等线" w:hAnsi="等线" w:eastAsia="等线" w:cs="等线"/>
          <w:color w:val="000000"/>
          <w:kern w:val="2"/>
          <w:sz w:val="24"/>
          <w:szCs w:val="22"/>
          <w:highlight w:val="white"/>
          <w:lang w:val="en-US" w:eastAsia="zh-CN" w:bidi="ar-SA"/>
        </w:rPr>
      </w:pPr>
      <w:bookmarkStart w:id="73" w:name="_Toc73364860"/>
      <w:bookmarkStart w:id="74" w:name="_Toc73365473"/>
      <w:r>
        <w:rPr>
          <w:rFonts w:hint="eastAsia" w:ascii="等线" w:hAnsi="等线" w:eastAsia="等线" w:cs="等线"/>
          <w:color w:val="000000"/>
          <w:kern w:val="2"/>
          <w:sz w:val="24"/>
          <w:szCs w:val="22"/>
          <w:highlight w:val="white"/>
          <w:lang w:val="en-US" w:eastAsia="zh-CN" w:bidi="ar-SA"/>
        </w:rPr>
        <w:t>5.1支持中小企业发展</w:t>
      </w:r>
    </w:p>
    <w:p w14:paraId="27FD8AD8">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B1DA427">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符合中小企业划分标准的个体工商户，在政府采购活动中视同中小企业。</w:t>
      </w:r>
    </w:p>
    <w:p w14:paraId="13696335">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5.1.2在政府采购活动中，投标人提供的货物、工程或者服务符合下列情形的，享受中小企业扶持政策：</w:t>
      </w:r>
    </w:p>
    <w:p w14:paraId="5A952998">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5.1.2.1在货物采购项目中，货物由中小企业制造，即货物由中小企业生产且使用该中小企业商号或者注册商标；</w:t>
      </w:r>
    </w:p>
    <w:p w14:paraId="50979C4D">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5.1.2.2在工程采购项目中，工程由中小企业承建，即工程施工单位为中小企业；</w:t>
      </w:r>
    </w:p>
    <w:p w14:paraId="1C551C70">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5.1.2.3在服务采购项目中，服务由中小企业承接，即提供服务的人员为中小企业依照《中华人民共和国劳动合同法》订立劳动合同的从业人员。</w:t>
      </w:r>
    </w:p>
    <w:p w14:paraId="19C0DB26">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在货物采购项目中，投标人提供的货物既有中小企业制造货物，也有大型企业制造货物的，不享受中小企业扶持政策。</w:t>
      </w:r>
    </w:p>
    <w:p w14:paraId="4685D34A">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以联合体形式参加政府采购活动，联合体各方均为中小企业的，联合体视同中小企业。其中，联合体各方均为小微企业的，联合体视同小微企业。</w:t>
      </w:r>
    </w:p>
    <w:p w14:paraId="2B771A7F">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5.1.3</w:t>
      </w:r>
      <w:r>
        <w:rPr>
          <w:rFonts w:hint="eastAsia" w:ascii="等线" w:hAnsi="等线" w:eastAsia="等线" w:cs="等线"/>
          <w:color w:val="000000"/>
          <w:kern w:val="2"/>
          <w:sz w:val="24"/>
          <w:szCs w:val="22"/>
          <w:highlight w:val="white"/>
          <w:u w:val="single"/>
          <w:lang w:val="en-US" w:eastAsia="zh-CN" w:bidi="ar-SA"/>
        </w:rPr>
        <w:t>本项目不专门面向中小企业采购，</w:t>
      </w:r>
      <w:r>
        <w:rPr>
          <w:rFonts w:hint="eastAsia" w:ascii="等线" w:hAnsi="等线" w:eastAsia="等线" w:cs="等线"/>
          <w:color w:val="0000FF"/>
          <w:sz w:val="24"/>
          <w:szCs w:val="28"/>
          <w:highlight w:val="white"/>
          <w:lang w:val="en-US" w:eastAsia="zh-CN"/>
        </w:rPr>
        <w:t>本项目所属行业为</w:t>
      </w:r>
      <w:r>
        <w:rPr>
          <w:rFonts w:hint="eastAsia" w:ascii="等线" w:hAnsi="等线" w:eastAsia="等线" w:cs="等线"/>
          <w:b/>
          <w:bCs/>
          <w:color w:val="0000FF"/>
          <w:sz w:val="24"/>
          <w:szCs w:val="28"/>
          <w:highlight w:val="white"/>
          <w:u w:val="single"/>
          <w:lang w:val="en-US" w:eastAsia="zh-CN"/>
        </w:rPr>
        <w:t>其他未列明行业</w:t>
      </w:r>
      <w:r>
        <w:rPr>
          <w:rFonts w:hint="eastAsia" w:ascii="等线" w:hAnsi="等线" w:eastAsia="等线" w:cs="等线"/>
          <w:color w:val="000000"/>
          <w:kern w:val="2"/>
          <w:sz w:val="24"/>
          <w:szCs w:val="22"/>
          <w:highlight w:val="white"/>
          <w:u w:val="single"/>
          <w:lang w:val="en-US" w:eastAsia="zh-CN" w:bidi="ar-SA"/>
        </w:rPr>
        <w:t>。</w:t>
      </w:r>
      <w:r>
        <w:rPr>
          <w:rFonts w:hint="eastAsia" w:ascii="等线" w:hAnsi="等线" w:eastAsia="等线" w:cs="等线"/>
          <w:color w:val="000000"/>
          <w:kern w:val="2"/>
          <w:sz w:val="24"/>
          <w:szCs w:val="22"/>
          <w:highlight w:val="white"/>
          <w:lang w:val="en-US" w:eastAsia="zh-CN" w:bidi="ar-SA"/>
        </w:rPr>
        <w:t>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3928BB2">
      <w:pPr>
        <w:pStyle w:val="10"/>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635CAEB">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F68B93F">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5.1.6中小企业享受扶持政策获得政府采购合同的，小微企业不得将合同分包给大中型企业，中型企业不得将合同分包给大型企业。</w:t>
      </w:r>
    </w:p>
    <w:p w14:paraId="5AC227AE">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5.2强制采购信息安全产品</w:t>
      </w:r>
    </w:p>
    <w:p w14:paraId="5BB37DC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信息安全产品指国家质检总局国家认监委《信息安全产品强制性认证目录》，并获得强制性产品认证证书的产品。</w:t>
      </w:r>
    </w:p>
    <w:p w14:paraId="79F51188">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5.3支持绿色发展</w:t>
      </w:r>
    </w:p>
    <w:p w14:paraId="4EBBDF61">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F13D9B6">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5.3.2本项目中涉及商品包装和快递包装的，参考《财政部办公厅关于印发《商品包装政府采购需求标准（试行）》、 《快递包装政府采购需求标准（试行）》的通知》</w:t>
      </w:r>
      <w:bookmarkStart w:id="75" w:name="_Hlk132634610"/>
      <w:r>
        <w:rPr>
          <w:rFonts w:hint="eastAsia" w:ascii="等线" w:hAnsi="等线" w:eastAsia="等线" w:cs="等线"/>
          <w:color w:val="000000"/>
          <w:kern w:val="2"/>
          <w:sz w:val="24"/>
          <w:szCs w:val="22"/>
          <w:highlight w:val="white"/>
          <w:lang w:val="en-US" w:eastAsia="zh-CN" w:bidi="ar-SA"/>
        </w:rPr>
        <w:t>（财办库〔2020〕123号）</w:t>
      </w:r>
      <w:bookmarkEnd w:id="75"/>
      <w:r>
        <w:rPr>
          <w:rFonts w:hint="eastAsia" w:ascii="等线" w:hAnsi="等线" w:eastAsia="等线" w:cs="等线"/>
          <w:color w:val="000000"/>
          <w:kern w:val="2"/>
          <w:sz w:val="24"/>
          <w:szCs w:val="22"/>
          <w:highlight w:val="white"/>
          <w:lang w:val="en-US" w:eastAsia="zh-CN" w:bidi="ar-SA"/>
        </w:rPr>
        <w:t>规定的包装需求标准。</w:t>
      </w:r>
    </w:p>
    <w:p w14:paraId="5A5E3B7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FBDD698">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5.3.4采购人采购数据中心相关设备、运维服务，按照《绿色数据中心政府采购需求标准（试行）》实施相关采购活动。</w:t>
      </w:r>
    </w:p>
    <w:p w14:paraId="06593801">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5.4 根据国家扶持中小企业的有关政策，采购项目中标人在履约过程中如遇到资金困难，凭政府采购合同在相关金融机构办理授信申请，相关事宜请查阅“江苏政府采购网---政采贷”网站。</w:t>
      </w:r>
    </w:p>
    <w:p w14:paraId="2A9EF19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5.5支持创新发展</w:t>
      </w:r>
    </w:p>
    <w:p w14:paraId="442B26D2">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5.5.1采购人优先采购被认定为重点推广应用、首台（套）重大装备、重点领域首版次软件的自主创新产品。</w:t>
      </w:r>
    </w:p>
    <w:p w14:paraId="7A0AB0CC">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5.6平等对待内外资企业和符合条件的破产重整企业</w:t>
      </w:r>
    </w:p>
    <w:p w14:paraId="04ABB1C5">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5.6.1平等对待内外资企业和符合条件的破产重整企业，切实保障企业公平竞争，平等维护企业的合法利益。</w:t>
      </w:r>
    </w:p>
    <w:p w14:paraId="5FBEE8ED">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5.7 财政部 农业农村部 国家乡村振兴局关于运用政府采购政策支持乡村产业振兴的通知</w:t>
      </w:r>
    </w:p>
    <w:p w14:paraId="64B4542C">
      <w:pPr>
        <w:spacing w:line="360" w:lineRule="auto"/>
        <w:ind w:firstLine="480"/>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372A730">
      <w:pPr>
        <w:pStyle w:val="3"/>
        <w:rPr>
          <w:rFonts w:hint="eastAsia" w:ascii="等线" w:hAnsi="等线" w:eastAsia="等线" w:cs="等线"/>
          <w:color w:val="000000"/>
          <w:sz w:val="32"/>
        </w:rPr>
      </w:pPr>
      <w:bookmarkStart w:id="76" w:name="_Toc23571"/>
      <w:r>
        <w:rPr>
          <w:rFonts w:hint="eastAsia" w:ascii="等线" w:hAnsi="等线" w:eastAsia="等线" w:cs="等线"/>
          <w:color w:val="000000"/>
          <w:sz w:val="32"/>
          <w:highlight w:val="white"/>
        </w:rPr>
        <w:t>二、磋商文件</w:t>
      </w:r>
      <w:bookmarkEnd w:id="73"/>
      <w:bookmarkEnd w:id="74"/>
      <w:bookmarkEnd w:id="76"/>
    </w:p>
    <w:p w14:paraId="753FC7F7">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77" w:name="_Toc73364861"/>
      <w:bookmarkStart w:id="78" w:name="_Toc73365474"/>
      <w:bookmarkStart w:id="79" w:name="_Toc14359"/>
      <w:r>
        <w:rPr>
          <w:rFonts w:hint="eastAsia" w:ascii="等线" w:hAnsi="等线" w:eastAsia="等线" w:cs="等线"/>
          <w:color w:val="000000"/>
          <w:sz w:val="30"/>
          <w:highlight w:val="white"/>
        </w:rPr>
        <w:t>6．磋商文件组成</w:t>
      </w:r>
      <w:bookmarkEnd w:id="77"/>
      <w:bookmarkEnd w:id="78"/>
      <w:bookmarkEnd w:id="79"/>
    </w:p>
    <w:p w14:paraId="2E6AB4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6.1磋商文件包括：</w:t>
      </w:r>
    </w:p>
    <w:p w14:paraId="478737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（1）磋商邀请</w:t>
      </w:r>
    </w:p>
    <w:p w14:paraId="1CE382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（2）供应商须知</w:t>
      </w:r>
    </w:p>
    <w:p w14:paraId="6F3945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（3）合同</w:t>
      </w:r>
    </w:p>
    <w:p w14:paraId="679E40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（4）采购需求</w:t>
      </w:r>
    </w:p>
    <w:p w14:paraId="23AB0C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（5）评审办法和标准</w:t>
      </w:r>
    </w:p>
    <w:p w14:paraId="06595F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（6）电子投标(响应)文件格式</w:t>
      </w:r>
    </w:p>
    <w:p w14:paraId="194D0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r>
        <w:rPr>
          <w:rFonts w:hint="eastAsia" w:ascii="等线" w:hAnsi="等线" w:eastAsia="等线" w:cs="等线"/>
          <w:color w:val="000000"/>
          <w:sz w:val="24"/>
          <w:highlight w:val="white"/>
        </w:rPr>
        <w:t>6.2供应商获取本文件后，应认真阅读本文件中所有的事项、格式条款和规范等要求。</w:t>
      </w:r>
    </w:p>
    <w:p w14:paraId="232A03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6.3</w:t>
      </w:r>
      <w:r>
        <w:rPr>
          <w:rFonts w:hint="eastAsia" w:ascii="等线" w:hAnsi="等线" w:eastAsia="等线" w:cs="等线"/>
          <w:b/>
          <w:color w:val="000000"/>
          <w:sz w:val="24"/>
          <w:highlight w:val="white"/>
          <w:u w:val="single"/>
        </w:rPr>
        <w:t>除非有特殊要求，磋商文件不单独提供标的所在地自然环境、气象条件、公用设施等情况，供应商被视为熟悉上述与签订和履行合同有关的一切情况</w:t>
      </w:r>
      <w:r>
        <w:rPr>
          <w:rFonts w:hint="eastAsia" w:ascii="等线" w:hAnsi="等线" w:eastAsia="等线" w:cs="等线"/>
          <w:b/>
          <w:color w:val="000000"/>
          <w:sz w:val="24"/>
          <w:highlight w:val="white"/>
        </w:rPr>
        <w:t>。</w:t>
      </w:r>
    </w:p>
    <w:p w14:paraId="6C798A83">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80" w:name="_Toc73364862"/>
      <w:bookmarkStart w:id="81" w:name="_Toc73365475"/>
      <w:bookmarkStart w:id="82" w:name="_Toc2102"/>
      <w:r>
        <w:rPr>
          <w:rFonts w:hint="eastAsia" w:ascii="等线" w:hAnsi="等线" w:eastAsia="等线" w:cs="等线"/>
          <w:color w:val="000000"/>
          <w:sz w:val="30"/>
          <w:highlight w:val="white"/>
        </w:rPr>
        <w:t>7．磋商文件的澄清和修改</w:t>
      </w:r>
      <w:bookmarkEnd w:id="80"/>
      <w:bookmarkEnd w:id="81"/>
      <w:bookmarkEnd w:id="82"/>
    </w:p>
    <w:p w14:paraId="60A4E3A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7.1任何要求对磋商文件进行澄清的供应商，应及时联系项目联系人。</w:t>
      </w:r>
    </w:p>
    <w:p w14:paraId="44B95E5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 xml:space="preserve">7.2 </w:t>
      </w:r>
      <w:r>
        <w:rPr>
          <w:rFonts w:hint="eastAsia" w:ascii="等线" w:hAnsi="等线" w:eastAsia="等线" w:cs="等线"/>
          <w:b/>
          <w:color w:val="000000"/>
          <w:sz w:val="24"/>
          <w:highlight w:val="white"/>
        </w:rPr>
        <w:t>按照权责相一致原则，供应商提出的对于磋商文件主要商务、技术指标的相关澄清、修改要求，由采购人负责答复并视情况作出澄清或修改的决定。</w:t>
      </w:r>
    </w:p>
    <w:p w14:paraId="31E4AA3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7.3磋商组织方可以对已发出的磋商文件进行必要的澄清或者修改。澄清或者修改将在“</w:t>
      </w:r>
      <w:r>
        <w:rPr>
          <w:rFonts w:hint="eastAsia" w:ascii="等线" w:hAnsi="等线" w:eastAsia="等线" w:cs="等线"/>
          <w:color w:val="000000"/>
          <w:sz w:val="24"/>
          <w:highlight w:val="white"/>
          <w:lang w:val="en-US" w:eastAsia="zh-CN"/>
        </w:rPr>
        <w:t>江苏政府采购网</w:t>
      </w:r>
      <w:r>
        <w:rPr>
          <w:rFonts w:hint="eastAsia" w:ascii="等线" w:hAnsi="等线" w:eastAsia="等线" w:cs="等线"/>
          <w:color w:val="000000"/>
          <w:sz w:val="24"/>
          <w:highlight w:val="white"/>
        </w:rPr>
        <w:t>”网站上发布澄清公告。澄清或者修改的内容为磋商文件的组成部分。</w:t>
      </w:r>
    </w:p>
    <w:p w14:paraId="759655B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7.4澄清或者修改的内容可能影响磋商响应文件编制的，磋商组织方将在磋商截止时间至少5日前，</w:t>
      </w:r>
      <w:r>
        <w:rPr>
          <w:rFonts w:hint="eastAsia" w:ascii="等线" w:hAnsi="等线" w:eastAsia="等线" w:cs="等线"/>
          <w:color w:val="000000"/>
          <w:sz w:val="24"/>
          <w:highlight w:val="white"/>
          <w:lang w:val="en-US" w:eastAsia="zh-CN"/>
        </w:rPr>
        <w:t>以公告</w:t>
      </w:r>
      <w:r>
        <w:rPr>
          <w:rFonts w:hint="eastAsia" w:ascii="等线" w:hAnsi="等线" w:eastAsia="等线" w:cs="等线"/>
          <w:color w:val="000000"/>
          <w:sz w:val="24"/>
          <w:highlight w:val="white"/>
        </w:rPr>
        <w:t>形式通知所有已获取磋商文件的潜在供应商, 供应商请</w:t>
      </w:r>
      <w:r>
        <w:rPr>
          <w:rFonts w:hint="eastAsia" w:ascii="等线" w:hAnsi="等线" w:eastAsia="等线" w:cs="等线"/>
          <w:color w:val="000000"/>
          <w:sz w:val="24"/>
          <w:highlight w:val="white"/>
          <w:lang w:val="en-US" w:eastAsia="zh-CN"/>
        </w:rPr>
        <w:t>及时</w:t>
      </w:r>
      <w:r>
        <w:rPr>
          <w:rFonts w:hint="eastAsia" w:ascii="等线" w:hAnsi="等线" w:eastAsia="等线" w:cs="等线"/>
          <w:color w:val="000000"/>
          <w:sz w:val="24"/>
          <w:highlight w:val="white"/>
        </w:rPr>
        <w:t>查看相应内容；不足5日的，磋商组织方将顺延提交首次磋商响应文件的截止时间。</w:t>
      </w:r>
    </w:p>
    <w:p w14:paraId="2AB66673">
      <w:pPr>
        <w:spacing w:line="360" w:lineRule="auto"/>
        <w:ind w:firstLine="480" w:firstLineChars="200"/>
        <w:rPr>
          <w:rFonts w:hint="eastAsia" w:ascii="等线" w:hAnsi="等线" w:eastAsia="等线" w:cs="等线"/>
          <w:highlight w:val="yellow"/>
        </w:rPr>
      </w:pPr>
      <w:r>
        <w:rPr>
          <w:rFonts w:hint="eastAsia" w:ascii="等线" w:hAnsi="等线" w:eastAsia="等线" w:cs="等线"/>
          <w:b/>
          <w:color w:val="000000"/>
          <w:sz w:val="24"/>
          <w:highlight w:val="white"/>
        </w:rPr>
        <w:t>7.5如澄清或修改公告有重新发布电子磋商文件的，供应商应下载最新发布的电子磋商文件制作响应文件。因供应商自身原因未能及时获取的，一切后果由供应商自行承担。</w:t>
      </w:r>
    </w:p>
    <w:p w14:paraId="00EE1179">
      <w:pPr>
        <w:pStyle w:val="3"/>
        <w:rPr>
          <w:rFonts w:hint="eastAsia" w:ascii="等线" w:hAnsi="等线" w:eastAsia="等线" w:cs="等线"/>
          <w:color w:val="000000"/>
          <w:sz w:val="32"/>
        </w:rPr>
      </w:pPr>
      <w:bookmarkStart w:id="83" w:name="_Toc73364863"/>
      <w:bookmarkStart w:id="84" w:name="_Toc73365476"/>
      <w:bookmarkStart w:id="85" w:name="_Toc31747"/>
      <w:r>
        <w:rPr>
          <w:rFonts w:hint="eastAsia" w:ascii="等线" w:hAnsi="等线" w:eastAsia="等线" w:cs="等线"/>
          <w:color w:val="000000"/>
          <w:sz w:val="32"/>
          <w:highlight w:val="white"/>
        </w:rPr>
        <w:t>三、磋商响应文件</w:t>
      </w:r>
      <w:bookmarkEnd w:id="83"/>
      <w:bookmarkEnd w:id="84"/>
      <w:bookmarkEnd w:id="85"/>
    </w:p>
    <w:p w14:paraId="012F5C3F">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86" w:name="_Toc73365477"/>
      <w:bookmarkStart w:id="87" w:name="_Toc73364864"/>
      <w:bookmarkStart w:id="88" w:name="_Toc524"/>
      <w:r>
        <w:rPr>
          <w:rFonts w:hint="eastAsia" w:ascii="等线" w:hAnsi="等线" w:eastAsia="等线" w:cs="等线"/>
          <w:color w:val="000000"/>
          <w:sz w:val="30"/>
          <w:highlight w:val="white"/>
        </w:rPr>
        <w:t>8．编制响应文件的工具</w:t>
      </w:r>
      <w:bookmarkEnd w:id="86"/>
      <w:bookmarkEnd w:id="87"/>
      <w:bookmarkEnd w:id="88"/>
    </w:p>
    <w:p w14:paraId="1327669D">
      <w:pPr>
        <w:keepNext w:val="0"/>
        <w:keepLines w:val="0"/>
        <w:spacing w:before="200" w:after="200" w:line="360" w:lineRule="auto"/>
        <w:ind w:firstLine="355" w:firstLineChars="148"/>
        <w:outlineLvl w:val="9"/>
        <w:rPr>
          <w:rFonts w:hint="eastAsia" w:ascii="等线" w:hAnsi="等线" w:eastAsia="等线" w:cs="等线"/>
          <w:b w:val="0"/>
          <w:bCs w:val="0"/>
          <w:color w:val="000000"/>
          <w:kern w:val="0"/>
          <w:sz w:val="24"/>
          <w:szCs w:val="22"/>
          <w:highlight w:val="white"/>
          <w:lang w:val="en-US" w:eastAsia="zh-CN" w:bidi="ar-SA"/>
        </w:rPr>
      </w:pPr>
      <w:bookmarkStart w:id="89" w:name="_Toc73365478"/>
      <w:bookmarkStart w:id="90" w:name="_Toc73364865"/>
      <w:r>
        <w:rPr>
          <w:rFonts w:hint="eastAsia" w:ascii="等线" w:hAnsi="等线" w:eastAsia="等线" w:cs="等线"/>
          <w:b w:val="0"/>
          <w:bCs w:val="0"/>
          <w:color w:val="000000"/>
          <w:kern w:val="0"/>
          <w:sz w:val="24"/>
          <w:szCs w:val="22"/>
          <w:highlight w:val="white"/>
          <w:lang w:val="en-US" w:eastAsia="zh-CN" w:bidi="ar-SA"/>
        </w:rPr>
        <w:t>8.1 供应商须按要求通过“苏采云”系统供应商操作手册说明编制响应文件。</w:t>
      </w:r>
    </w:p>
    <w:p w14:paraId="43EC8477">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1" w:name="_Toc25043"/>
      <w:r>
        <w:rPr>
          <w:rFonts w:hint="eastAsia" w:ascii="等线" w:hAnsi="等线" w:eastAsia="等线" w:cs="等线"/>
          <w:color w:val="000000"/>
          <w:sz w:val="30"/>
          <w:highlight w:val="white"/>
        </w:rPr>
        <w:t>9．响应文件语言及度量衡单位</w:t>
      </w:r>
      <w:bookmarkEnd w:id="89"/>
      <w:bookmarkEnd w:id="90"/>
      <w:bookmarkEnd w:id="91"/>
    </w:p>
    <w:p w14:paraId="21F4F2B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70276AF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9.2响应文件中所使用的计量单位除磋商文件中另有特殊规定外，一律使用法定计量单位。</w:t>
      </w:r>
    </w:p>
    <w:p w14:paraId="37AD5AF2">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2" w:name="_Toc73364866"/>
      <w:bookmarkStart w:id="93" w:name="_Toc73365479"/>
      <w:bookmarkStart w:id="94" w:name="_Toc27211"/>
      <w:r>
        <w:rPr>
          <w:rFonts w:hint="eastAsia" w:ascii="等线" w:hAnsi="等线" w:eastAsia="等线" w:cs="等线"/>
          <w:color w:val="000000"/>
          <w:sz w:val="30"/>
          <w:highlight w:val="white"/>
        </w:rPr>
        <w:t>10．响应文件的构成</w:t>
      </w:r>
      <w:bookmarkEnd w:id="92"/>
      <w:bookmarkEnd w:id="93"/>
      <w:bookmarkEnd w:id="94"/>
    </w:p>
    <w:p w14:paraId="5B5FF917">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10.1响应文件分为</w:t>
      </w:r>
      <w:r>
        <w:rPr>
          <w:rFonts w:hint="eastAsia" w:ascii="等线" w:hAnsi="等线" w:eastAsia="等线" w:cs="等线"/>
          <w:color w:val="000000"/>
          <w:sz w:val="24"/>
          <w:highlight w:val="white"/>
          <w:lang w:val="en-US" w:eastAsia="zh-CN"/>
        </w:rPr>
        <w:t>基本目录</w:t>
      </w:r>
      <w:r>
        <w:rPr>
          <w:rFonts w:hint="eastAsia" w:ascii="等线" w:hAnsi="等线" w:eastAsia="等线" w:cs="等线"/>
          <w:color w:val="000000"/>
          <w:sz w:val="24"/>
          <w:highlight w:val="white"/>
        </w:rPr>
        <w:t>、</w:t>
      </w:r>
      <w:r>
        <w:rPr>
          <w:rFonts w:hint="eastAsia" w:ascii="等线" w:hAnsi="等线" w:eastAsia="等线" w:cs="等线"/>
          <w:color w:val="000000"/>
          <w:sz w:val="24"/>
          <w:highlight w:val="white"/>
          <w:lang w:val="en-US" w:eastAsia="zh-CN"/>
        </w:rPr>
        <w:t>资格条件、符合条件</w:t>
      </w:r>
      <w:r>
        <w:rPr>
          <w:rFonts w:hint="eastAsia" w:ascii="等线" w:hAnsi="等线" w:eastAsia="等线" w:cs="等线"/>
          <w:color w:val="000000"/>
          <w:sz w:val="24"/>
          <w:highlight w:val="white"/>
        </w:rPr>
        <w:t>和</w:t>
      </w:r>
      <w:r>
        <w:rPr>
          <w:rFonts w:hint="eastAsia" w:ascii="等线" w:hAnsi="等线" w:eastAsia="等线" w:cs="等线"/>
          <w:color w:val="000000"/>
          <w:sz w:val="24"/>
          <w:highlight w:val="white"/>
          <w:lang w:val="en-US" w:eastAsia="zh-CN"/>
        </w:rPr>
        <w:t>综合评审评分项</w:t>
      </w:r>
      <w:r>
        <w:rPr>
          <w:rFonts w:hint="eastAsia" w:ascii="等线" w:hAnsi="等线" w:eastAsia="等线" w:cs="等线"/>
          <w:color w:val="000000"/>
          <w:sz w:val="24"/>
          <w:highlight w:val="white"/>
        </w:rPr>
        <w:t>。</w:t>
      </w:r>
    </w:p>
    <w:p w14:paraId="354D1C39">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10.2资格</w:t>
      </w:r>
      <w:r>
        <w:rPr>
          <w:rFonts w:hint="eastAsia" w:ascii="等线" w:hAnsi="等线" w:eastAsia="等线" w:cs="等线"/>
          <w:color w:val="000000"/>
          <w:sz w:val="24"/>
          <w:highlight w:val="white"/>
          <w:lang w:val="en-US" w:eastAsia="zh-CN"/>
        </w:rPr>
        <w:t>条件和符合条件</w:t>
      </w:r>
      <w:r>
        <w:rPr>
          <w:rFonts w:hint="eastAsia" w:ascii="等线" w:hAnsi="等线" w:eastAsia="等线" w:cs="等线"/>
          <w:color w:val="000000"/>
          <w:sz w:val="24"/>
          <w:highlight w:val="white"/>
        </w:rPr>
        <w:t>系指供应商提交的证明其有资格参加磋商的文件。</w:t>
      </w:r>
    </w:p>
    <w:p w14:paraId="49756A26">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10.3</w:t>
      </w:r>
      <w:r>
        <w:rPr>
          <w:rFonts w:hint="eastAsia" w:ascii="等线" w:hAnsi="等线" w:eastAsia="等线" w:cs="等线"/>
          <w:color w:val="000000"/>
          <w:sz w:val="24"/>
          <w:highlight w:val="white"/>
          <w:lang w:val="en-US" w:eastAsia="zh-CN"/>
        </w:rPr>
        <w:t>综合评审评分项</w:t>
      </w:r>
      <w:r>
        <w:rPr>
          <w:rFonts w:hint="eastAsia" w:ascii="等线" w:hAnsi="等线" w:eastAsia="等线" w:cs="等线"/>
          <w:color w:val="000000"/>
          <w:sz w:val="24"/>
          <w:highlight w:val="white"/>
        </w:rPr>
        <w:t>系指供应商提交的证明其成交后有能力履行合同的文件</w:t>
      </w:r>
      <w:r>
        <w:rPr>
          <w:rFonts w:hint="eastAsia" w:ascii="等线" w:hAnsi="等线" w:eastAsia="等线" w:cs="等线"/>
          <w:color w:val="000000"/>
          <w:sz w:val="24"/>
          <w:highlight w:val="white"/>
          <w:lang w:val="en-US" w:eastAsia="zh-CN"/>
        </w:rPr>
        <w:t>和提供的服务（货物）符合磋商文件规定的文件</w:t>
      </w:r>
      <w:r>
        <w:rPr>
          <w:rFonts w:hint="eastAsia" w:ascii="等线" w:hAnsi="等线" w:eastAsia="等线" w:cs="等线"/>
          <w:color w:val="000000"/>
          <w:sz w:val="24"/>
          <w:highlight w:val="white"/>
        </w:rPr>
        <w:t>。</w:t>
      </w:r>
    </w:p>
    <w:p w14:paraId="7A21B95C">
      <w:pPr>
        <w:pStyle w:val="49"/>
        <w:widowControl/>
        <w:spacing w:line="360" w:lineRule="auto"/>
        <w:ind w:firstLine="425" w:firstLineChars="0"/>
        <w:rPr>
          <w:rFonts w:hint="eastAsia" w:ascii="等线" w:hAnsi="等线" w:eastAsia="等线" w:cs="等线"/>
          <w:color w:val="000000"/>
          <w:sz w:val="24"/>
        </w:rPr>
      </w:pPr>
      <w:r>
        <w:rPr>
          <w:rFonts w:hint="eastAsia" w:ascii="等线" w:hAnsi="等线" w:eastAsia="等线" w:cs="等线"/>
          <w:color w:val="000000"/>
          <w:sz w:val="24"/>
          <w:highlight w:val="white"/>
        </w:rPr>
        <w:t>10.</w:t>
      </w:r>
      <w:r>
        <w:rPr>
          <w:rFonts w:hint="eastAsia" w:ascii="等线" w:hAnsi="等线" w:eastAsia="等线" w:cs="等线"/>
          <w:color w:val="000000"/>
          <w:sz w:val="24"/>
          <w:highlight w:val="white"/>
          <w:lang w:val="en-US" w:eastAsia="zh-CN"/>
        </w:rPr>
        <w:t>4</w:t>
      </w:r>
      <w:r>
        <w:rPr>
          <w:rFonts w:hint="eastAsia" w:ascii="等线" w:hAnsi="等线" w:eastAsia="等线" w:cs="等线"/>
          <w:color w:val="000000"/>
          <w:sz w:val="24"/>
          <w:highlight w:val="white"/>
        </w:rPr>
        <w:t>具体填写格式详见磋商文件第六部分。</w:t>
      </w:r>
    </w:p>
    <w:p w14:paraId="20E1791F">
      <w:pPr>
        <w:pStyle w:val="4"/>
        <w:keepNext w:val="0"/>
        <w:keepLines w:val="0"/>
        <w:spacing w:before="200" w:after="200" w:line="360" w:lineRule="auto"/>
        <w:ind w:firstLine="444" w:firstLineChars="148"/>
        <w:rPr>
          <w:rFonts w:hint="eastAsia" w:ascii="等线" w:hAnsi="等线" w:eastAsia="等线" w:cs="等线"/>
          <w:color w:val="000000"/>
          <w:sz w:val="30"/>
        </w:rPr>
      </w:pPr>
      <w:bookmarkStart w:id="95" w:name="_Toc73364867"/>
      <w:bookmarkStart w:id="96" w:name="_Toc73365480"/>
      <w:bookmarkStart w:id="97" w:name="_Toc8489"/>
      <w:r>
        <w:rPr>
          <w:rFonts w:hint="eastAsia" w:ascii="等线" w:hAnsi="等线" w:eastAsia="等线" w:cs="等线"/>
          <w:color w:val="000000"/>
          <w:sz w:val="30"/>
          <w:highlight w:val="white"/>
        </w:rPr>
        <w:t>11．响应文件的编写</w:t>
      </w:r>
      <w:bookmarkEnd w:id="95"/>
      <w:bookmarkEnd w:id="96"/>
      <w:bookmarkEnd w:id="97"/>
    </w:p>
    <w:p w14:paraId="628A4ED4">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11.1供应商应仔细阅读磋商文件，按照磋商文件的要求编制响应文件。响应文件应当对磋商文件提出的要求和条件作出明确响应。</w:t>
      </w:r>
    </w:p>
    <w:p w14:paraId="69682577">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11.2</w:t>
      </w:r>
      <w:r>
        <w:rPr>
          <w:rFonts w:hint="eastAsia" w:ascii="等线" w:hAnsi="等线" w:eastAsia="等线" w:cs="等线"/>
          <w:b/>
          <w:color w:val="000000"/>
          <w:sz w:val="24"/>
          <w:highlight w:val="white"/>
        </w:rPr>
        <w:t>供应商在编制响应文件时，各模块内容须填写或提交到对应位置，无相应内容可填的项应填写“无”、“没有相应指标”等明确的回答文字。</w:t>
      </w:r>
    </w:p>
    <w:p w14:paraId="3BF80CF0">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11.3响应文件编排混乱、文字表达不清或上传资料内容模糊所引起的不利后果，由供应商自行承担。</w:t>
      </w:r>
    </w:p>
    <w:p w14:paraId="4B2BBE22">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11.4</w:t>
      </w:r>
      <w:r>
        <w:rPr>
          <w:rFonts w:hint="eastAsia" w:ascii="等线" w:hAnsi="等线" w:eastAsia="等线" w:cs="等线"/>
          <w:b/>
          <w:color w:val="000000"/>
          <w:sz w:val="24"/>
          <w:highlight w:val="white"/>
        </w:rPr>
        <w:t>供应商必须保证响应文件所提供的全部资料合法、真实、可靠。</w:t>
      </w:r>
    </w:p>
    <w:p w14:paraId="7E6100E8">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98" w:name="_Toc73364868"/>
      <w:bookmarkStart w:id="99" w:name="_Toc73365481"/>
      <w:bookmarkStart w:id="100" w:name="_Toc29872"/>
      <w:r>
        <w:rPr>
          <w:rFonts w:hint="eastAsia" w:ascii="等线" w:hAnsi="等线" w:eastAsia="等线" w:cs="等线"/>
          <w:color w:val="000000"/>
          <w:sz w:val="30"/>
          <w:highlight w:val="white"/>
        </w:rPr>
        <w:t>12．响应报价</w:t>
      </w:r>
      <w:bookmarkEnd w:id="98"/>
      <w:bookmarkEnd w:id="99"/>
      <w:bookmarkEnd w:id="100"/>
    </w:p>
    <w:p w14:paraId="751F2FD2">
      <w:pPr>
        <w:spacing w:line="360" w:lineRule="auto"/>
        <w:ind w:left="2" w:firstLine="480" w:firstLineChars="200"/>
        <w:rPr>
          <w:rFonts w:hint="eastAsia" w:ascii="等线" w:hAnsi="等线" w:eastAsia="等线" w:cs="等线"/>
          <w:color w:val="000000"/>
          <w:sz w:val="24"/>
          <w:highlight w:val="green"/>
        </w:rPr>
      </w:pPr>
      <w:bookmarkStart w:id="101" w:name="EBdf1224c9869e4463a955117a0de4c3b6"/>
      <w:r>
        <w:rPr>
          <w:rFonts w:hint="eastAsia" w:ascii="等线" w:hAnsi="等线" w:eastAsia="等线" w:cs="等线"/>
          <w:color w:val="0000FF"/>
          <w:sz w:val="24"/>
          <w:highlight w:val="white"/>
        </w:rPr>
        <w:t>12.1磋商应以人民币报价（保留至小数点后2位，四舍五入）。</w:t>
      </w:r>
    </w:p>
    <w:p w14:paraId="6B5ABAFF">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12.2供应商应按磋商文件所提供的各报价表格式报价。 </w:t>
      </w:r>
    </w:p>
    <w:p w14:paraId="2EBD2D72">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12.3供应商对本项目应报出最具有竞争力的价格，应包括本次磋商要求提供货物(服务)已支付或将支付的所有费用。同时，除非合同条款中另有规定，否则，供应商所报价格在合同实施期间不因市场变化因素而变动。在合同实施时，采购人将不予支付成交供应商没有填列的项目费用，并认为此项目的费用已包括在投标价格中。</w:t>
      </w:r>
    </w:p>
    <w:p w14:paraId="179101B9">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12.4供应商应按磋商文件的要求在响应文件里提供磋商首轮报价，并根据首轮报价在所附的首轮明细报价表上列明明细报价。供应商需根据项目需求及自身经验填写明细报价。 </w:t>
      </w:r>
    </w:p>
    <w:p w14:paraId="2D7A8614">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最低磋商报价不能作为成交的唯一保证。</w:t>
      </w:r>
    </w:p>
    <w:p w14:paraId="5D1C3CA4">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6</w:t>
      </w:r>
      <w:r>
        <w:rPr>
          <w:rFonts w:hint="eastAsia" w:ascii="等线" w:hAnsi="等线" w:eastAsia="等线" w:cs="等线"/>
          <w:color w:val="0000FF"/>
          <w:sz w:val="24"/>
          <w:highlight w:val="white"/>
        </w:rPr>
        <w:t>磋商最后报价即为合同签约价。</w:t>
      </w:r>
      <w:bookmarkEnd w:id="101"/>
    </w:p>
    <w:p w14:paraId="5FCF2559">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02" w:name="_Toc73365482"/>
      <w:bookmarkStart w:id="103" w:name="_Toc73364869"/>
      <w:bookmarkStart w:id="104" w:name="_Toc5868"/>
      <w:r>
        <w:rPr>
          <w:rFonts w:hint="eastAsia" w:ascii="等线" w:hAnsi="等线" w:eastAsia="等线" w:cs="等线"/>
          <w:color w:val="000000"/>
          <w:sz w:val="30"/>
          <w:highlight w:val="white"/>
        </w:rPr>
        <w:t>13．磋商保证金</w:t>
      </w:r>
      <w:bookmarkEnd w:id="102"/>
      <w:bookmarkEnd w:id="103"/>
      <w:bookmarkEnd w:id="104"/>
    </w:p>
    <w:p w14:paraId="746D1383">
      <w:pPr>
        <w:spacing w:line="360" w:lineRule="auto"/>
        <w:ind w:firstLine="480" w:firstLineChars="200"/>
        <w:rPr>
          <w:rFonts w:hint="eastAsia" w:ascii="等线" w:hAnsi="等线" w:eastAsia="等线" w:cs="等线"/>
          <w:color w:val="000000"/>
          <w:sz w:val="24"/>
          <w:highlight w:val="green"/>
        </w:rPr>
      </w:pPr>
      <w:bookmarkStart w:id="105" w:name="EBffce9a1083124a32b81da965a376b38b"/>
      <w:r>
        <w:rPr>
          <w:rFonts w:hint="eastAsia" w:ascii="等线" w:hAnsi="等线" w:eastAsia="等线" w:cs="等线"/>
          <w:color w:val="0000FF"/>
          <w:sz w:val="24"/>
          <w:highlight w:val="white"/>
        </w:rPr>
        <w:t>13.1本项目不收磋商保证金。</w:t>
      </w:r>
      <w:bookmarkEnd w:id="105"/>
      <w:r>
        <w:rPr>
          <w:rFonts w:hint="eastAsia" w:ascii="等线" w:hAnsi="等线" w:eastAsia="等线" w:cs="等线"/>
          <w:color w:val="000000"/>
          <w:sz w:val="24"/>
          <w:highlight w:val="white"/>
        </w:rPr>
        <w:t xml:space="preserve"> </w:t>
      </w:r>
    </w:p>
    <w:p w14:paraId="219E4F3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06" w:name="_Toc73365483"/>
      <w:bookmarkStart w:id="107" w:name="_Toc73364870"/>
      <w:bookmarkStart w:id="108" w:name="_Toc2610"/>
      <w:r>
        <w:rPr>
          <w:rFonts w:hint="eastAsia" w:ascii="等线" w:hAnsi="等线" w:eastAsia="等线" w:cs="等线"/>
          <w:color w:val="000000"/>
          <w:sz w:val="30"/>
          <w:highlight w:val="white"/>
        </w:rPr>
        <w:t>14．磋商响应有效期</w:t>
      </w:r>
      <w:bookmarkEnd w:id="106"/>
      <w:bookmarkEnd w:id="107"/>
      <w:bookmarkEnd w:id="108"/>
    </w:p>
    <w:p w14:paraId="3923619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14.1磋商有效期为：磋商响应文件自磋商之日起</w:t>
      </w:r>
      <w:bookmarkStart w:id="109" w:name="EBe5331d116298431aa240d61d189e1ecb"/>
      <w:r>
        <w:rPr>
          <w:rFonts w:hint="eastAsia" w:ascii="等线" w:hAnsi="等线" w:eastAsia="等线" w:cs="等线"/>
          <w:color w:val="0000FF"/>
          <w:sz w:val="24"/>
          <w:highlight w:val="white"/>
          <w:lang w:val="en-US" w:eastAsia="zh-CN"/>
        </w:rPr>
        <w:t>45</w:t>
      </w:r>
      <w:r>
        <w:rPr>
          <w:rFonts w:hint="eastAsia" w:ascii="等线" w:hAnsi="等线" w:eastAsia="等线" w:cs="等线"/>
          <w:color w:val="0000FF"/>
          <w:sz w:val="24"/>
          <w:highlight w:val="white"/>
        </w:rPr>
        <w:t>天</w:t>
      </w:r>
      <w:bookmarkEnd w:id="109"/>
      <w:r>
        <w:rPr>
          <w:rFonts w:hint="eastAsia" w:ascii="等线" w:hAnsi="等线" w:eastAsia="等线" w:cs="等线"/>
          <w:color w:val="000000"/>
          <w:sz w:val="24"/>
          <w:highlight w:val="white"/>
        </w:rPr>
        <w:t>内有效。供应商一旦领取了本磋商文件并参加磋商，即被认为接受了磋商有效期的约定。</w:t>
      </w:r>
    </w:p>
    <w:p w14:paraId="7C11432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0D327E23">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0" w:name="_Toc73364871"/>
      <w:bookmarkStart w:id="111" w:name="_Toc73365484"/>
      <w:bookmarkStart w:id="112" w:name="_Toc20764"/>
      <w:r>
        <w:rPr>
          <w:rFonts w:hint="eastAsia" w:ascii="等线" w:hAnsi="等线" w:eastAsia="等线" w:cs="等线"/>
          <w:color w:val="000000"/>
          <w:sz w:val="30"/>
          <w:highlight w:val="white"/>
        </w:rPr>
        <w:t>15. 响应文件的式样和签署</w:t>
      </w:r>
      <w:bookmarkEnd w:id="110"/>
      <w:bookmarkEnd w:id="111"/>
      <w:bookmarkEnd w:id="112"/>
    </w:p>
    <w:p w14:paraId="58B201FE">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15.1供应商应通过响应文件制作软件使用数字认证证书对响应文件进行合成、电子签章及加密打包。</w:t>
      </w:r>
    </w:p>
    <w:p w14:paraId="3FFD3C5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3" w:name="_Toc73365485"/>
      <w:bookmarkStart w:id="114" w:name="_Toc73364872"/>
      <w:bookmarkStart w:id="115" w:name="_Toc19994"/>
      <w:r>
        <w:rPr>
          <w:rFonts w:hint="eastAsia" w:ascii="等线" w:hAnsi="等线" w:eastAsia="等线" w:cs="等线"/>
          <w:color w:val="000000"/>
          <w:sz w:val="30"/>
          <w:highlight w:val="white"/>
        </w:rPr>
        <w:t>16．响应文件的提交</w:t>
      </w:r>
      <w:bookmarkEnd w:id="113"/>
      <w:bookmarkEnd w:id="114"/>
      <w:bookmarkEnd w:id="115"/>
    </w:p>
    <w:p w14:paraId="5CD17380">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16.1响应文件提交</w:t>
      </w:r>
    </w:p>
    <w:p w14:paraId="70CA8E50">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16.1.1供应商须在磋商文件规定的截止时间前，通过登录电子交易平台在规定时间内完成提交。</w:t>
      </w:r>
      <w:r>
        <w:rPr>
          <w:rFonts w:hint="eastAsia" w:ascii="等线" w:hAnsi="等线" w:eastAsia="等线" w:cs="等线"/>
          <w:b/>
          <w:color w:val="000000"/>
          <w:sz w:val="24"/>
          <w:highlight w:val="white"/>
          <w:u w:val="single"/>
        </w:rPr>
        <w:t>时间以电子交易平台时间为准。</w:t>
      </w:r>
    </w:p>
    <w:p w14:paraId="5557C759">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16.1.2</w:t>
      </w:r>
      <w:r>
        <w:rPr>
          <w:rFonts w:hint="eastAsia" w:ascii="等线" w:hAnsi="等线" w:eastAsia="等线" w:cs="等线"/>
          <w:b/>
          <w:color w:val="000000"/>
          <w:sz w:val="24"/>
          <w:highlight w:val="white"/>
          <w:u w:val="single"/>
        </w:rPr>
        <w:t>截止时间以后传输的响应文件，电子交易平台将拒绝接收。供应商应充分考虑网络环境、网络宽</w:t>
      </w:r>
      <w:r>
        <w:rPr>
          <w:rFonts w:hint="eastAsia" w:ascii="等线" w:hAnsi="等线" w:eastAsia="等线" w:cs="等线"/>
          <w:b/>
          <w:color w:val="000000"/>
          <w:sz w:val="24"/>
          <w:highlight w:val="white"/>
          <w:u w:val="single"/>
          <w:lang w:val="en-US" w:eastAsia="zh-CN"/>
        </w:rPr>
        <w:t>带</w:t>
      </w:r>
      <w:r>
        <w:rPr>
          <w:rFonts w:hint="eastAsia" w:ascii="等线" w:hAnsi="等线" w:eastAsia="等线" w:cs="等线"/>
          <w:b/>
          <w:color w:val="000000"/>
          <w:sz w:val="24"/>
          <w:highlight w:val="white"/>
          <w:u w:val="single"/>
        </w:rPr>
        <w:t>等风险因素。</w:t>
      </w:r>
    </w:p>
    <w:p w14:paraId="2109B99C">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16.1.3</w:t>
      </w:r>
      <w:r>
        <w:rPr>
          <w:rFonts w:hint="eastAsia" w:ascii="等线" w:hAnsi="等线" w:eastAsia="等线" w:cs="等线"/>
          <w:b/>
          <w:color w:val="000000"/>
          <w:sz w:val="24"/>
          <w:highlight w:val="white"/>
          <w:u w:val="single"/>
        </w:rPr>
        <w:t>提交完成后至解密前，</w:t>
      </w:r>
      <w:r>
        <w:rPr>
          <w:rFonts w:hint="eastAsia" w:ascii="等线" w:hAnsi="等线" w:eastAsia="等线" w:cs="等线"/>
          <w:b/>
          <w:color w:val="000000"/>
          <w:sz w:val="24"/>
          <w:szCs w:val="20"/>
          <w:highlight w:val="white"/>
          <w:u w:val="single"/>
        </w:rPr>
        <w:t>供应商</w:t>
      </w:r>
      <w:r>
        <w:rPr>
          <w:rFonts w:hint="eastAsia" w:ascii="等线" w:hAnsi="等线" w:eastAsia="等线" w:cs="等线"/>
          <w:b/>
          <w:color w:val="000000"/>
          <w:sz w:val="24"/>
          <w:highlight w:val="white"/>
          <w:u w:val="single"/>
        </w:rPr>
        <w:t>不能对加密响应文件时所使用的数字认证证书进行更新、续费，否则可能引起的响应文件解密失败等相关后果由供应商自行承担。</w:t>
      </w:r>
    </w:p>
    <w:p w14:paraId="147218E8">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color w:val="000000"/>
          <w:sz w:val="24"/>
          <w:highlight w:val="white"/>
        </w:rPr>
        <w:t>16.1.4因不可抗力事件造成的响应文件的损坏、丢失的，磋商组织方不承担责任。</w:t>
      </w:r>
    </w:p>
    <w:p w14:paraId="2A9D6F4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16.2 磋商组织方可以通过修改磋商文件自行酌情延长截止时间，在此情况下，推迟提交截止时间将以</w:t>
      </w:r>
      <w:r>
        <w:rPr>
          <w:rFonts w:hint="eastAsia" w:ascii="等线" w:hAnsi="等线" w:eastAsia="等线" w:cs="等线"/>
          <w:color w:val="000000"/>
          <w:sz w:val="24"/>
          <w:highlight w:val="white"/>
          <w:lang w:val="en-US" w:eastAsia="zh-CN"/>
        </w:rPr>
        <w:t>公告</w:t>
      </w:r>
      <w:r>
        <w:rPr>
          <w:rFonts w:hint="eastAsia" w:ascii="等线" w:hAnsi="等线" w:eastAsia="等线" w:cs="等线"/>
          <w:color w:val="000000"/>
          <w:sz w:val="24"/>
          <w:highlight w:val="white"/>
        </w:rPr>
        <w:t>形式通知已获取磋商文件的潜在供应商</w:t>
      </w:r>
      <w:r>
        <w:rPr>
          <w:rFonts w:hint="eastAsia" w:ascii="等线" w:hAnsi="等线" w:eastAsia="等线" w:cs="等线"/>
          <w:color w:val="000000"/>
          <w:sz w:val="24"/>
          <w:highlight w:val="white"/>
          <w:lang w:eastAsia="zh-CN"/>
        </w:rPr>
        <w:t>。</w:t>
      </w:r>
    </w:p>
    <w:p w14:paraId="753DB92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16" w:name="_Toc73365486"/>
      <w:bookmarkStart w:id="117" w:name="_Toc73364873"/>
      <w:bookmarkStart w:id="118" w:name="_Toc1566"/>
      <w:r>
        <w:rPr>
          <w:rFonts w:hint="eastAsia" w:ascii="等线" w:hAnsi="等线" w:eastAsia="等线" w:cs="等线"/>
          <w:color w:val="000000"/>
          <w:sz w:val="30"/>
          <w:highlight w:val="white"/>
        </w:rPr>
        <w:t>17．响应文件的补充、修改或者撤回</w:t>
      </w:r>
      <w:bookmarkEnd w:id="116"/>
      <w:bookmarkEnd w:id="117"/>
      <w:bookmarkEnd w:id="118"/>
    </w:p>
    <w:p w14:paraId="6B61A05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1</w:t>
      </w:r>
      <w:r>
        <w:rPr>
          <w:rFonts w:hint="eastAsia" w:ascii="等线" w:hAnsi="等线" w:eastAsia="等线" w:cs="等线"/>
          <w:color w:val="000000"/>
          <w:sz w:val="24"/>
          <w:highlight w:val="white"/>
        </w:rPr>
        <w:t>在提交截止时间前，供应商可以对所提交的</w:t>
      </w:r>
      <w:r>
        <w:rPr>
          <w:rFonts w:hint="eastAsia" w:ascii="等线" w:hAnsi="等线" w:eastAsia="等线" w:cs="等线"/>
          <w:color w:val="000000"/>
          <w:sz w:val="24"/>
          <w:highlight w:val="white"/>
          <w:lang w:val="en-US" w:eastAsia="zh-CN"/>
        </w:rPr>
        <w:t>电子</w:t>
      </w:r>
      <w:r>
        <w:rPr>
          <w:rFonts w:hint="eastAsia" w:ascii="等线" w:hAnsi="等线" w:eastAsia="等线" w:cs="等线"/>
          <w:color w:val="000000"/>
          <w:sz w:val="24"/>
          <w:highlight w:val="white"/>
        </w:rPr>
        <w:t>响应文件进行补充、修改或者撤回。</w:t>
      </w:r>
    </w:p>
    <w:p w14:paraId="453FCB1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2</w:t>
      </w:r>
      <w:r>
        <w:rPr>
          <w:rFonts w:hint="eastAsia" w:ascii="等线" w:hAnsi="等线" w:eastAsia="等线" w:cs="等线"/>
          <w:color w:val="000000"/>
          <w:sz w:val="24"/>
          <w:highlight w:val="white"/>
        </w:rPr>
        <w:t>在提交截止时间之后，供应商不得对其响应文件作任何修改或撤回。</w:t>
      </w:r>
    </w:p>
    <w:p w14:paraId="35A203A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17.</w:t>
      </w:r>
      <w:r>
        <w:rPr>
          <w:rFonts w:hint="eastAsia" w:ascii="等线" w:hAnsi="等线" w:eastAsia="等线" w:cs="等线"/>
          <w:color w:val="000000"/>
          <w:sz w:val="24"/>
          <w:highlight w:val="white"/>
          <w:lang w:val="en-US" w:eastAsia="zh-CN"/>
        </w:rPr>
        <w:t>3</w:t>
      </w:r>
      <w:r>
        <w:rPr>
          <w:rFonts w:hint="eastAsia" w:ascii="等线" w:hAnsi="等线" w:eastAsia="等线" w:cs="等线"/>
          <w:color w:val="000000"/>
          <w:sz w:val="24"/>
          <w:highlight w:val="white"/>
        </w:rPr>
        <w:t>在提交截止时间至磋商文件中规定的磋商有效期满之间，供应商不得撤回其响应。</w:t>
      </w:r>
    </w:p>
    <w:p w14:paraId="73CBE69E">
      <w:pPr>
        <w:rPr>
          <w:rFonts w:hint="eastAsia" w:ascii="等线" w:hAnsi="等线" w:eastAsia="等线" w:cs="等线"/>
          <w:highlight w:val="yellow"/>
        </w:rPr>
      </w:pPr>
    </w:p>
    <w:p w14:paraId="051B28F7">
      <w:pPr>
        <w:pStyle w:val="3"/>
        <w:rPr>
          <w:rFonts w:hint="eastAsia" w:ascii="等线" w:hAnsi="等线" w:eastAsia="等线" w:cs="等线"/>
          <w:color w:val="000000"/>
          <w:sz w:val="32"/>
        </w:rPr>
      </w:pPr>
      <w:bookmarkStart w:id="119" w:name="_Toc73365487"/>
      <w:bookmarkStart w:id="120" w:name="_Toc73364874"/>
      <w:bookmarkStart w:id="121" w:name="_Toc9352"/>
      <w:r>
        <w:rPr>
          <w:rFonts w:hint="eastAsia" w:ascii="等线" w:hAnsi="等线" w:eastAsia="等线" w:cs="等线"/>
          <w:color w:val="000000"/>
          <w:sz w:val="32"/>
          <w:highlight w:val="white"/>
        </w:rPr>
        <w:t>四、磋商与评审</w:t>
      </w:r>
      <w:bookmarkEnd w:id="119"/>
      <w:bookmarkEnd w:id="120"/>
      <w:bookmarkEnd w:id="121"/>
    </w:p>
    <w:p w14:paraId="0D5C6D9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22" w:name="_Toc73365488"/>
      <w:bookmarkStart w:id="123" w:name="_Toc73364875"/>
      <w:bookmarkStart w:id="124" w:name="_Toc15257"/>
      <w:r>
        <w:rPr>
          <w:rFonts w:hint="eastAsia" w:ascii="等线" w:hAnsi="等线" w:eastAsia="等线" w:cs="等线"/>
          <w:color w:val="000000"/>
          <w:sz w:val="30"/>
          <w:highlight w:val="white"/>
        </w:rPr>
        <w:t>18．磋商</w:t>
      </w:r>
      <w:bookmarkEnd w:id="122"/>
      <w:bookmarkEnd w:id="123"/>
      <w:bookmarkEnd w:id="124"/>
    </w:p>
    <w:p w14:paraId="6682866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18.1供应商应当在磋商前做好充分准备，携带CA数字证书准时参加磋商。</w:t>
      </w:r>
    </w:p>
    <w:p w14:paraId="21992CCA">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18.2</w:t>
      </w:r>
      <w:r>
        <w:rPr>
          <w:rFonts w:hint="eastAsia" w:ascii="等线" w:hAnsi="等线" w:eastAsia="等线" w:cs="等线"/>
          <w:b/>
          <w:color w:val="000000"/>
          <w:sz w:val="24"/>
          <w:highlight w:val="white"/>
        </w:rPr>
        <w:t>供应商不足3家，不进入解密程序。</w:t>
      </w:r>
    </w:p>
    <w:p w14:paraId="267B4649">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18.3</w:t>
      </w:r>
      <w:r>
        <w:rPr>
          <w:rFonts w:hint="eastAsia" w:ascii="等线" w:hAnsi="等线" w:eastAsia="等线" w:cs="等线"/>
          <w:b/>
          <w:color w:val="000000"/>
          <w:sz w:val="24"/>
          <w:highlight w:val="white"/>
        </w:rPr>
        <w:t>磋商时，磋商组织方将在系统内公布供应商名单，发出解密的指令，供应商自行实施解密，限定在主持人发布解密指令后</w:t>
      </w:r>
      <w:bookmarkStart w:id="125" w:name="EBaf33e81756a940b58c69ffadb3ca2432"/>
      <w:r>
        <w:rPr>
          <w:rFonts w:hint="eastAsia" w:ascii="等线" w:hAnsi="等线" w:eastAsia="等线" w:cs="等线"/>
          <w:b/>
          <w:color w:val="0000FF"/>
          <w:sz w:val="24"/>
          <w:highlight w:val="white"/>
        </w:rPr>
        <w:t>30分钟</w:t>
      </w:r>
      <w:bookmarkEnd w:id="125"/>
      <w:r>
        <w:rPr>
          <w:rFonts w:hint="eastAsia" w:ascii="等线" w:hAnsi="等线" w:eastAsia="等线" w:cs="等线"/>
          <w:b/>
          <w:color w:val="0000FF"/>
          <w:sz w:val="24"/>
          <w:highlight w:val="white"/>
          <w:lang w:eastAsia="zh-CN"/>
        </w:rPr>
        <w:t>（</w:t>
      </w:r>
      <w:r>
        <w:rPr>
          <w:rFonts w:hint="eastAsia" w:ascii="等线" w:hAnsi="等线" w:eastAsia="等线" w:cs="等线"/>
          <w:b/>
          <w:color w:val="0000FF"/>
          <w:sz w:val="24"/>
          <w:highlight w:val="white"/>
          <w:lang w:val="en-US" w:eastAsia="zh-CN"/>
        </w:rPr>
        <w:t>预估，以系统实际情况要求为准</w:t>
      </w:r>
      <w:r>
        <w:rPr>
          <w:rFonts w:hint="eastAsia" w:ascii="等线" w:hAnsi="等线" w:eastAsia="等线" w:cs="等线"/>
          <w:b/>
          <w:color w:val="0000FF"/>
          <w:sz w:val="24"/>
          <w:highlight w:val="white"/>
          <w:lang w:eastAsia="zh-CN"/>
        </w:rPr>
        <w:t>）</w:t>
      </w:r>
      <w:r>
        <w:rPr>
          <w:rFonts w:hint="eastAsia" w:ascii="等线" w:hAnsi="等线" w:eastAsia="等线" w:cs="等线"/>
          <w:b/>
          <w:color w:val="000000"/>
          <w:sz w:val="24"/>
          <w:highlight w:val="white"/>
        </w:rPr>
        <w:t>内完成。解密时，供应商必须使用与制作响应文件时同一数字认证证书对响应文件进行解密，否则解密将会失败。</w:t>
      </w:r>
    </w:p>
    <w:p w14:paraId="4793A677">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18.4</w:t>
      </w:r>
      <w:r>
        <w:rPr>
          <w:rFonts w:hint="eastAsia" w:ascii="等线" w:hAnsi="等线" w:eastAsia="等线" w:cs="等线"/>
          <w:color w:val="000000"/>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color w:val="000000"/>
          <w:sz w:val="24"/>
          <w:highlight w:val="white"/>
        </w:rPr>
        <w:t>若解密成功的供应商不足三家，不进入后续程序。</w:t>
      </w:r>
    </w:p>
    <w:p w14:paraId="2AA097FE">
      <w:pPr>
        <w:spacing w:line="360" w:lineRule="auto"/>
        <w:ind w:left="1" w:firstLine="480" w:firstLineChars="200"/>
        <w:rPr>
          <w:rFonts w:hint="eastAsia" w:ascii="等线" w:hAnsi="等线" w:eastAsia="等线" w:cs="等线"/>
          <w:b/>
          <w:color w:val="000000"/>
          <w:sz w:val="24"/>
        </w:rPr>
      </w:pPr>
      <w:r>
        <w:rPr>
          <w:rFonts w:hint="eastAsia" w:ascii="等线" w:hAnsi="等线" w:eastAsia="等线" w:cs="等线"/>
          <w:color w:val="000000"/>
          <w:sz w:val="24"/>
          <w:highlight w:val="white"/>
        </w:rPr>
        <w:t>18.5本项目在限定的解密时间内，只要有任一家供应商解密成功，即视为电子交易平台运行无故障。</w:t>
      </w:r>
    </w:p>
    <w:p w14:paraId="2ECACEB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18.6供应商须配合磋商工作，否则自行承担后果。</w:t>
      </w:r>
    </w:p>
    <w:p w14:paraId="7252806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26" w:name="_Toc73364876"/>
      <w:bookmarkStart w:id="127" w:name="_Toc73365489"/>
      <w:bookmarkStart w:id="128" w:name="_Toc3689"/>
      <w:r>
        <w:rPr>
          <w:rFonts w:hint="eastAsia" w:ascii="等线" w:hAnsi="等线" w:eastAsia="等线" w:cs="等线"/>
          <w:color w:val="000000"/>
          <w:sz w:val="30"/>
          <w:highlight w:val="white"/>
        </w:rPr>
        <w:t>19．磋商小组组成</w:t>
      </w:r>
      <w:bookmarkEnd w:id="126"/>
      <w:bookmarkEnd w:id="127"/>
      <w:bookmarkEnd w:id="128"/>
    </w:p>
    <w:p w14:paraId="7D4B2F7F">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19.1磋商小组将由采购人代表和评审专家组成，成员人数为3人或3人以上单数。</w:t>
      </w:r>
    </w:p>
    <w:p w14:paraId="4C0827A7">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29" w:name="_Toc73365490"/>
      <w:bookmarkStart w:id="130" w:name="_Toc73364877"/>
      <w:bookmarkStart w:id="131" w:name="_Toc16673"/>
      <w:r>
        <w:rPr>
          <w:rFonts w:hint="eastAsia" w:ascii="等线" w:hAnsi="等线" w:eastAsia="等线" w:cs="等线"/>
          <w:color w:val="000000"/>
          <w:sz w:val="30"/>
          <w:highlight w:val="white"/>
        </w:rPr>
        <w:t>20．无效磋商的情形</w:t>
      </w:r>
      <w:bookmarkEnd w:id="129"/>
      <w:bookmarkEnd w:id="130"/>
      <w:bookmarkEnd w:id="131"/>
    </w:p>
    <w:p w14:paraId="6BB1581B">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供应商存在下列情况之一的，其磋商无效：</w:t>
      </w:r>
    </w:p>
    <w:p w14:paraId="62CD8ACF">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（1）响应文件未按磋商文件要求签署、盖章的；</w:t>
      </w:r>
    </w:p>
    <w:p w14:paraId="67ED46BB">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（2）不具备磋商文件中规定的资格要求的；</w:t>
      </w:r>
    </w:p>
    <w:p w14:paraId="52ECBFB3">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（3）在磋商过程中未对磋商内容作出实质性变更、修改的情况下，首轮报价或最终报价超过磋商文件中规定的</w:t>
      </w:r>
      <w:r>
        <w:rPr>
          <w:rFonts w:hint="eastAsia" w:ascii="等线" w:hAnsi="等线" w:eastAsia="等线" w:cs="等线"/>
          <w:b/>
          <w:color w:val="auto"/>
          <w:sz w:val="24"/>
          <w:highlight w:val="white"/>
          <w:u w:val="single"/>
        </w:rPr>
        <w:t>最高限价</w:t>
      </w:r>
      <w:r>
        <w:rPr>
          <w:rFonts w:hint="eastAsia" w:ascii="等线" w:hAnsi="等线" w:eastAsia="等线" w:cs="等线"/>
          <w:b/>
          <w:color w:val="000000"/>
          <w:sz w:val="24"/>
          <w:highlight w:val="white"/>
          <w:u w:val="single"/>
        </w:rPr>
        <w:t>的；</w:t>
      </w:r>
    </w:p>
    <w:p w14:paraId="79CAEEDC">
      <w:pPr>
        <w:spacing w:line="360" w:lineRule="auto"/>
        <w:ind w:left="1"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（4）响应文件含有采购人不能接受的附加条件的;</w:t>
      </w:r>
    </w:p>
    <w:p w14:paraId="50A5DC0B">
      <w:pPr>
        <w:spacing w:line="360" w:lineRule="auto"/>
        <w:ind w:firstLine="480" w:firstLineChars="200"/>
        <w:rPr>
          <w:rFonts w:hint="eastAsia" w:ascii="等线" w:hAnsi="等线" w:eastAsia="等线" w:cs="等线"/>
          <w:b/>
          <w:color w:val="000000"/>
          <w:sz w:val="24"/>
          <w:u w:val="single"/>
        </w:rPr>
      </w:pPr>
      <w:r>
        <w:rPr>
          <w:rFonts w:hint="eastAsia" w:ascii="等线" w:hAnsi="等线" w:eastAsia="等线" w:cs="等线"/>
          <w:b/>
          <w:color w:val="000000"/>
          <w:sz w:val="24"/>
          <w:highlight w:val="white"/>
          <w:u w:val="single"/>
        </w:rPr>
        <w:t>（5）不符合法律、法规和磋商文件规定的其它实质性条款（须经磋商小组半数以上同意）：</w:t>
      </w:r>
    </w:p>
    <w:p w14:paraId="7BFB5EAA">
      <w:pPr>
        <w:spacing w:line="360" w:lineRule="auto"/>
        <w:ind w:left="2" w:firstLine="480" w:firstLineChars="200"/>
        <w:rPr>
          <w:rFonts w:hint="eastAsia" w:ascii="等线" w:hAnsi="等线" w:eastAsia="等线" w:cs="等线"/>
          <w:color w:val="0000FF"/>
          <w:sz w:val="24"/>
          <w:highlight w:val="white"/>
        </w:rPr>
      </w:pPr>
      <w:bookmarkStart w:id="132" w:name="EB1a6133a9061749489c10f63f90f17fb6"/>
      <w:r>
        <w:rPr>
          <w:rFonts w:hint="eastAsia" w:ascii="等线" w:hAnsi="等线" w:eastAsia="等线" w:cs="等线"/>
          <w:color w:val="0000FF"/>
          <w:sz w:val="24"/>
          <w:highlight w:val="white"/>
        </w:rPr>
        <w:t>（6）如有委托代理人，未</w:t>
      </w:r>
      <w:r>
        <w:rPr>
          <w:rFonts w:hint="eastAsia" w:ascii="等线" w:hAnsi="等线" w:eastAsia="等线" w:cs="等线"/>
          <w:color w:val="0000FF"/>
          <w:sz w:val="24"/>
          <w:highlight w:val="white"/>
          <w:lang w:val="en-US" w:eastAsia="zh-CN"/>
        </w:rPr>
        <w:t>按采购文件要求</w:t>
      </w:r>
      <w:r>
        <w:rPr>
          <w:rFonts w:hint="eastAsia" w:ascii="等线" w:hAnsi="等线" w:eastAsia="等线" w:cs="等线"/>
          <w:color w:val="0000FF"/>
          <w:sz w:val="24"/>
          <w:highlight w:val="white"/>
        </w:rPr>
        <w:t>提供供应商为其缴纳</w:t>
      </w:r>
      <w:r>
        <w:rPr>
          <w:rFonts w:hint="eastAsia" w:ascii="等线" w:hAnsi="等线" w:eastAsia="等线" w:cs="等线"/>
          <w:color w:val="0000FF"/>
          <w:sz w:val="24"/>
          <w:highlight w:val="white"/>
          <w:lang w:val="en-US" w:eastAsia="zh-CN"/>
        </w:rPr>
        <w:t>2025年11</w:t>
      </w:r>
      <w:r>
        <w:rPr>
          <w:rFonts w:hint="eastAsia" w:ascii="等线" w:hAnsi="等线" w:eastAsia="等线" w:cs="等线"/>
          <w:color w:val="7030A0"/>
          <w:sz w:val="24"/>
          <w:highlight w:val="white"/>
          <w:u w:val="single"/>
          <w:lang w:val="en-US" w:eastAsia="zh-CN"/>
        </w:rPr>
        <w:t>月</w:t>
      </w:r>
      <w:r>
        <w:rPr>
          <w:rFonts w:hint="eastAsia" w:ascii="等线" w:hAnsi="等线" w:eastAsia="等线" w:cs="等线"/>
          <w:color w:val="0000FF"/>
          <w:sz w:val="24"/>
          <w:highlight w:val="white"/>
        </w:rPr>
        <w:t>社保证明材料的；未按规定由供应商的法定代表人</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（委托代理人）签字或签章；或未加盖供应商公章的；或签字人未经法定代表人有效授权委托的；</w:t>
      </w:r>
    </w:p>
    <w:p w14:paraId="116C085A">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（7）“信用中国”网站、中国政府采购网网站查询结果为失信被执行人名单、重大税收违法案件当事人名单、政府采购严重违法失信行为名单的；</w:t>
      </w:r>
    </w:p>
    <w:p w14:paraId="542595BB">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（8）供应商的报价明显低于其他通过符合性审查供应商的报价，有可能影响服务质量或者不能诚信履约的，未在磋商现场合理的时间内提供书面说明或相关证明材料，不能证明其报价合理的；</w:t>
      </w:r>
    </w:p>
    <w:p w14:paraId="10FC463E">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（9）响应文件中提供了虚假或失实资料的；未按磋商文件规定的格式填写、内容不全或关键字迹模糊、无法辨认的；填写项目不齐全不正确的或者前后响应内容不一致；</w:t>
      </w:r>
    </w:p>
    <w:p w14:paraId="158B274A">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（10）供应商存在串通谈判情形的，包括但不限于以下情形的：</w:t>
      </w:r>
    </w:p>
    <w:p w14:paraId="0E3FF523">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1.不同供应商的磋商响应文件载明的相关人员为同一人；</w:t>
      </w:r>
    </w:p>
    <w:p w14:paraId="6FE2B566">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2.不同供应商的磋商响应文件异常一致；</w:t>
      </w:r>
    </w:p>
    <w:p w14:paraId="1650BA3D">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3.不同供应商的法定代表人或委托代理人有夫妻、直系血亲关系的；</w:t>
      </w:r>
    </w:p>
    <w:p w14:paraId="34505792">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（11）未在提交截止时间前提交有效加密文件的；</w:t>
      </w:r>
    </w:p>
    <w:p w14:paraId="1BD4B7AC">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（12）由于供应商原因，未在规定时间内对响应文件进行有效解密的；</w:t>
      </w:r>
    </w:p>
    <w:p w14:paraId="2524CD50">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（13）合同履行期限有负偏离的；实质性技术、商务条款有负偏离的；</w:t>
      </w:r>
    </w:p>
    <w:p w14:paraId="67295B6B">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4</w:t>
      </w:r>
      <w:r>
        <w:rPr>
          <w:rFonts w:hint="eastAsia" w:ascii="等线" w:hAnsi="等线" w:eastAsia="等线" w:cs="等线"/>
          <w:color w:val="0000FF"/>
          <w:sz w:val="24"/>
          <w:highlight w:val="white"/>
        </w:rPr>
        <w:t>）符合性审查不合格的；</w:t>
      </w:r>
    </w:p>
    <w:p w14:paraId="6D52DABF">
      <w:pPr>
        <w:spacing w:line="360" w:lineRule="auto"/>
        <w:ind w:left="2"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）供应商因违法经营受到刑事处罚或者企业经营异常名录中被责令停产停业、吊销许可证或者执照，或者对经营活动中的违法行为处以 200 万元及以上数额罚款的信用记录。处罚生效日至递交（响应）文件日未满三年的；</w:t>
      </w:r>
    </w:p>
    <w:bookmarkEnd w:id="132"/>
    <w:p w14:paraId="61C81D89">
      <w:pPr>
        <w:spacing w:line="360" w:lineRule="auto"/>
        <w:ind w:left="2" w:firstLine="480" w:firstLineChars="200"/>
        <w:rPr>
          <w:rFonts w:hint="eastAsia" w:ascii="等线" w:hAnsi="等线" w:eastAsia="等线" w:cs="等线"/>
          <w:b/>
          <w:bCs/>
          <w:color w:val="0000FF"/>
          <w:sz w:val="24"/>
          <w:highlight w:val="white"/>
          <w:lang w:eastAsia="zh-CN"/>
        </w:rPr>
      </w:pPr>
      <w:r>
        <w:rPr>
          <w:rFonts w:hint="eastAsia" w:ascii="等线" w:hAnsi="等线" w:eastAsia="等线" w:cs="等线"/>
          <w:b/>
          <w:bCs/>
          <w:color w:val="0000FF"/>
          <w:sz w:val="24"/>
          <w:szCs w:val="24"/>
          <w:highlight w:val="white"/>
          <w:lang w:val="en-US" w:eastAsia="zh-CN"/>
        </w:rPr>
        <w:t>（16）</w:t>
      </w:r>
      <w:r>
        <w:rPr>
          <w:rFonts w:hint="eastAsia" w:ascii="等线" w:hAnsi="等线" w:eastAsia="等线" w:cs="等线"/>
          <w:b/>
          <w:bCs/>
          <w:color w:val="0000FF"/>
          <w:sz w:val="24"/>
          <w:szCs w:val="24"/>
          <w:highlight w:val="white"/>
          <w:u w:val="single"/>
          <w:lang w:val="en-US" w:eastAsia="zh-CN"/>
        </w:rPr>
        <w:t>未参与最终报价（二次报价）供应商会被系统自动判定为无效响应。</w:t>
      </w:r>
    </w:p>
    <w:p w14:paraId="4D5A8B21">
      <w:pPr>
        <w:rPr>
          <w:rFonts w:hint="eastAsia" w:ascii="等线" w:hAnsi="等线" w:eastAsia="等线" w:cs="等线"/>
        </w:rPr>
      </w:pPr>
    </w:p>
    <w:p w14:paraId="75F6A3B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3" w:name="_Toc73365491"/>
      <w:bookmarkStart w:id="134" w:name="_Toc73364878"/>
      <w:bookmarkStart w:id="135" w:name="_Toc3571"/>
      <w:r>
        <w:rPr>
          <w:rFonts w:hint="eastAsia" w:ascii="等线" w:hAnsi="等线" w:eastAsia="等线" w:cs="等线"/>
          <w:color w:val="000000"/>
          <w:sz w:val="30"/>
          <w:highlight w:val="white"/>
        </w:rPr>
        <w:t>21．串通磋商的情形</w:t>
      </w:r>
      <w:bookmarkEnd w:id="133"/>
      <w:bookmarkEnd w:id="134"/>
      <w:bookmarkEnd w:id="135"/>
    </w:p>
    <w:p w14:paraId="7C223D29">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有下列情形之一的，视为供应商串通磋商，磋商无效：</w:t>
      </w:r>
    </w:p>
    <w:p w14:paraId="754012F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（1）不同供应商的响应文件由同一单位或者个人编制；</w:t>
      </w:r>
    </w:p>
    <w:p w14:paraId="1C11B38B">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（2）不同供应商委托同一单位或者个人办理磋商事宜；</w:t>
      </w:r>
    </w:p>
    <w:p w14:paraId="290DFC6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（3）不同供应商的响应文件载明的项目管理成员或者联系人员为同一人；</w:t>
      </w:r>
    </w:p>
    <w:p w14:paraId="1F8E9860">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（4）不同供应商的响应文件异常一致或者磋商报价呈规律性差异；</w:t>
      </w:r>
    </w:p>
    <w:p w14:paraId="426BE0E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（5）不同供应商的响应文件相互混装。</w:t>
      </w:r>
    </w:p>
    <w:p w14:paraId="541FB6A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6" w:name="_Toc73365492"/>
      <w:bookmarkStart w:id="137" w:name="_Toc73364879"/>
      <w:bookmarkStart w:id="138" w:name="_Toc1338"/>
      <w:r>
        <w:rPr>
          <w:rFonts w:hint="eastAsia" w:ascii="等线" w:hAnsi="等线" w:eastAsia="等线" w:cs="等线"/>
          <w:color w:val="000000"/>
          <w:sz w:val="30"/>
          <w:highlight w:val="white"/>
        </w:rPr>
        <w:t>22．响应文件的澄清</w:t>
      </w:r>
      <w:bookmarkEnd w:id="136"/>
      <w:bookmarkEnd w:id="137"/>
      <w:bookmarkEnd w:id="138"/>
    </w:p>
    <w:p w14:paraId="45281F01">
      <w:pPr>
        <w:spacing w:line="360" w:lineRule="auto"/>
        <w:ind w:firstLine="480" w:firstLineChars="200"/>
        <w:rPr>
          <w:rFonts w:hint="eastAsia" w:ascii="等线" w:hAnsi="等线" w:eastAsia="等线" w:cs="等线"/>
          <w:highlight w:val="magenta"/>
        </w:rPr>
      </w:pPr>
      <w:r>
        <w:rPr>
          <w:rFonts w:hint="eastAsia" w:ascii="等线" w:hAnsi="等线" w:eastAsia="等线" w:cs="等线"/>
          <w:color w:val="000000"/>
          <w:sz w:val="24"/>
          <w:highlight w:val="white"/>
        </w:rPr>
        <w:t>22.1供应商应根据磋商小组要求对相关问题进行澄清、说明或者补正，并加盖公章。供应商的澄清、说明或者补正不得超出响应文件的范围或者改变响应文件的实质性内容。</w:t>
      </w:r>
    </w:p>
    <w:p w14:paraId="20DFA398">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39" w:name="_Toc73364880"/>
      <w:bookmarkStart w:id="140" w:name="_Toc73365493"/>
      <w:bookmarkStart w:id="141" w:name="_Toc8222"/>
      <w:r>
        <w:rPr>
          <w:rFonts w:hint="eastAsia" w:ascii="等线" w:hAnsi="等线" w:eastAsia="等线" w:cs="等线"/>
          <w:color w:val="000000"/>
          <w:sz w:val="30"/>
          <w:highlight w:val="white"/>
        </w:rPr>
        <w:t>23．磋商内容</w:t>
      </w:r>
      <w:bookmarkEnd w:id="139"/>
      <w:bookmarkEnd w:id="140"/>
      <w:bookmarkEnd w:id="141"/>
    </w:p>
    <w:p w14:paraId="7E4D521B">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23.1磋商小组与符合条件的供应商就磋商文件中的技术、服务要求及合同草案条款等进行磋商。</w:t>
      </w:r>
    </w:p>
    <w:p w14:paraId="331B8314">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43853C0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根据磋商文件和磋商情况作出的实质性变动是磋商文件的有效组成部分，磋商小组将及时以书面形式同时通知所有参加磋商的供应商。</w:t>
      </w:r>
    </w:p>
    <w:p w14:paraId="5FB3193C">
      <w:pPr>
        <w:spacing w:line="360" w:lineRule="auto"/>
        <w:ind w:firstLine="480" w:firstLineChars="200"/>
        <w:rPr>
          <w:rFonts w:hint="eastAsia" w:ascii="等线" w:hAnsi="等线" w:eastAsia="等线" w:cs="等线"/>
          <w:color w:val="000000"/>
          <w:sz w:val="24"/>
          <w:u w:val="wave"/>
        </w:rPr>
      </w:pPr>
      <w:r>
        <w:rPr>
          <w:rFonts w:hint="eastAsia" w:ascii="等线" w:hAnsi="等线" w:eastAsia="等线" w:cs="等线"/>
          <w:color w:val="000000"/>
          <w:sz w:val="24"/>
          <w:highlight w:val="white"/>
          <w:u w:val="wave"/>
        </w:rPr>
        <w:t>供应商应当按照磋商文件的变动情况和磋商小组的要求重新提交响应文件，并由其法定代表人或授权委托代理人签字或者加盖公章。由授权委托代理人签字的，应当附法定代表人授权书。</w:t>
      </w:r>
    </w:p>
    <w:p w14:paraId="452BA85C">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68F79C2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42" w:name="_Toc73365494"/>
      <w:bookmarkStart w:id="143" w:name="_Toc73364881"/>
      <w:bookmarkStart w:id="144" w:name="_Toc16253"/>
      <w:r>
        <w:rPr>
          <w:rFonts w:hint="eastAsia" w:ascii="等线" w:hAnsi="等线" w:eastAsia="等线" w:cs="等线"/>
          <w:color w:val="000000"/>
          <w:sz w:val="30"/>
          <w:highlight w:val="white"/>
        </w:rPr>
        <w:t>24．最后报价的提交</w:t>
      </w:r>
      <w:bookmarkEnd w:id="142"/>
      <w:bookmarkEnd w:id="143"/>
      <w:bookmarkEnd w:id="144"/>
    </w:p>
    <w:p w14:paraId="4C1E618C">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24.1磋商文件能够详细列明采购标的的技术、服务要求的，磋商结束后，磋商小组应当要求所有实质性响应的供应商在规定时间内提交最后总报价和最后明细报价，提交最后报价的供应商不得少于3家。</w:t>
      </w:r>
    </w:p>
    <w:p w14:paraId="69E0BA0F">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p>
    <w:p w14:paraId="7BA5F4B3">
      <w:pPr>
        <w:spacing w:line="360" w:lineRule="auto"/>
        <w:ind w:left="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最后报价是供应商响应文件的有效组成部分。符合《政府采购竞争性磋商采购方式管理暂行办法》第三条第四项及本须知第25.2项情形的，提交最后报价的供应商可以为2家。</w:t>
      </w:r>
    </w:p>
    <w:p w14:paraId="0F3E6FA0">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45" w:name="_Toc73364882"/>
      <w:bookmarkStart w:id="146" w:name="_Toc73365495"/>
      <w:bookmarkStart w:id="147" w:name="_Toc31403"/>
      <w:r>
        <w:rPr>
          <w:rFonts w:hint="eastAsia" w:ascii="等线" w:hAnsi="等线" w:eastAsia="等线" w:cs="等线"/>
          <w:color w:val="000000"/>
          <w:sz w:val="30"/>
          <w:highlight w:val="white"/>
        </w:rPr>
        <w:t>25．竞争性磋商特殊情况处理</w:t>
      </w:r>
      <w:bookmarkEnd w:id="145"/>
      <w:bookmarkEnd w:id="146"/>
      <w:bookmarkEnd w:id="147"/>
    </w:p>
    <w:p w14:paraId="07AD624E">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25.1出现下列情形之一的，应当终止竞争性磋商采购活动，发布项目终止公告并说明原因，重新开展采购活动：</w:t>
      </w:r>
    </w:p>
    <w:p w14:paraId="26C38A13">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（1）因情况变化，不再符合规定的竞争性磋商采购方式适用情形的；</w:t>
      </w:r>
    </w:p>
    <w:p w14:paraId="4D30A3D8">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（2）出现影响采购公正的违法、违规行为的；</w:t>
      </w:r>
    </w:p>
    <w:p w14:paraId="2C94C223">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（3）除《政府采购竞争性磋商采购方式管理暂行办法》第三条第四项规定的情形外，在采购过程中符合要求的供应商或者报价未超过采购预算的供应商不足3家的。</w:t>
      </w:r>
    </w:p>
    <w:p w14:paraId="7DACBD66">
      <w:pPr>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42F857E">
      <w:pPr>
        <w:spacing w:line="360" w:lineRule="auto"/>
        <w:ind w:firstLine="480" w:firstLineChars="200"/>
        <w:rPr>
          <w:rFonts w:hint="eastAsia" w:ascii="等线" w:hAnsi="等线" w:eastAsia="等线" w:cs="等线"/>
          <w:highlight w:val="yellow"/>
        </w:rPr>
      </w:pPr>
      <w:r>
        <w:rPr>
          <w:rFonts w:hint="eastAsia" w:ascii="等线" w:hAnsi="等线" w:eastAsia="等线" w:cs="等线"/>
          <w:color w:val="000000"/>
          <w:sz w:val="24"/>
          <w:highlight w:val="white"/>
        </w:rPr>
        <w:t>25.3因重大变故，采购任务取消的则该磋商活动取消，采购人应当将取消理由通知所有供应商。</w:t>
      </w:r>
    </w:p>
    <w:p w14:paraId="3DB3A739">
      <w:pPr>
        <w:pStyle w:val="3"/>
        <w:rPr>
          <w:rFonts w:hint="eastAsia" w:ascii="等线" w:hAnsi="等线" w:eastAsia="等线" w:cs="等线"/>
          <w:color w:val="000000"/>
          <w:sz w:val="32"/>
        </w:rPr>
      </w:pPr>
      <w:bookmarkStart w:id="148" w:name="_Toc73364883"/>
      <w:bookmarkStart w:id="149" w:name="_Toc73365496"/>
      <w:bookmarkStart w:id="150" w:name="_Toc234"/>
      <w:r>
        <w:rPr>
          <w:rFonts w:hint="eastAsia" w:ascii="等线" w:hAnsi="等线" w:eastAsia="等线" w:cs="等线"/>
          <w:color w:val="000000"/>
          <w:sz w:val="32"/>
          <w:highlight w:val="white"/>
        </w:rPr>
        <w:t>五、确定成交结果</w:t>
      </w:r>
      <w:bookmarkEnd w:id="148"/>
      <w:bookmarkEnd w:id="149"/>
      <w:bookmarkEnd w:id="150"/>
    </w:p>
    <w:p w14:paraId="3E4CF9E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51" w:name="_Toc73365497"/>
      <w:bookmarkStart w:id="152" w:name="_Toc73364884"/>
      <w:bookmarkStart w:id="153" w:name="_Toc31685"/>
      <w:r>
        <w:rPr>
          <w:rFonts w:hint="eastAsia" w:ascii="等线" w:hAnsi="等线" w:eastAsia="等线" w:cs="等线"/>
          <w:color w:val="000000"/>
          <w:sz w:val="30"/>
          <w:highlight w:val="white"/>
        </w:rPr>
        <w:t>26．确定成交供应商</w:t>
      </w:r>
      <w:bookmarkEnd w:id="151"/>
      <w:bookmarkEnd w:id="152"/>
      <w:bookmarkEnd w:id="153"/>
    </w:p>
    <w:p w14:paraId="0ABD26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highlight w:val="white"/>
        </w:rPr>
      </w:pPr>
      <w:bookmarkStart w:id="154" w:name="EB3fe0db93f0354614add263878fac6db4"/>
      <w:r>
        <w:rPr>
          <w:rFonts w:hint="eastAsia" w:ascii="等线" w:hAnsi="等线" w:eastAsia="等线" w:cs="等线"/>
          <w:color w:val="000000"/>
          <w:sz w:val="24"/>
          <w:highlight w:val="white"/>
        </w:rPr>
        <w:t>26.1采购人从评审报告提出的成交候选供应商中，按照</w:t>
      </w:r>
      <w:r>
        <w:rPr>
          <w:rFonts w:hint="eastAsia" w:ascii="等线" w:hAnsi="等线" w:eastAsia="等线" w:cs="等线"/>
          <w:color w:val="000000"/>
          <w:sz w:val="24"/>
          <w:highlight w:val="white"/>
          <w:lang w:val="en-US" w:eastAsia="zh-CN"/>
        </w:rPr>
        <w:t>得分</w:t>
      </w:r>
      <w:r>
        <w:rPr>
          <w:rFonts w:hint="eastAsia" w:ascii="等线" w:hAnsi="等线" w:eastAsia="等线" w:cs="等线"/>
          <w:color w:val="000000"/>
          <w:sz w:val="24"/>
          <w:highlight w:val="white"/>
        </w:rPr>
        <w:t>排序由高到低的原则确定成交供应商。</w:t>
      </w:r>
      <w:bookmarkEnd w:id="154"/>
    </w:p>
    <w:p w14:paraId="1B3DB482">
      <w:pPr>
        <w:rPr>
          <w:rFonts w:hint="eastAsia" w:ascii="等线" w:hAnsi="等线" w:eastAsia="等线" w:cs="等线"/>
          <w:highlight w:val="yellow"/>
        </w:rPr>
      </w:pPr>
    </w:p>
    <w:p w14:paraId="466159A7">
      <w:pPr>
        <w:pStyle w:val="3"/>
        <w:rPr>
          <w:rFonts w:hint="eastAsia" w:ascii="等线" w:hAnsi="等线" w:eastAsia="等线" w:cs="等线"/>
          <w:color w:val="000000"/>
          <w:sz w:val="32"/>
        </w:rPr>
      </w:pPr>
      <w:bookmarkStart w:id="155" w:name="_Toc73365498"/>
      <w:bookmarkStart w:id="156" w:name="_Toc73364885"/>
      <w:bookmarkStart w:id="157" w:name="_Toc928"/>
      <w:r>
        <w:rPr>
          <w:rFonts w:hint="eastAsia" w:ascii="等线" w:hAnsi="等线" w:eastAsia="等线" w:cs="等线"/>
          <w:color w:val="000000"/>
          <w:sz w:val="32"/>
          <w:highlight w:val="white"/>
        </w:rPr>
        <w:t>六、授予合同</w:t>
      </w:r>
      <w:bookmarkEnd w:id="155"/>
      <w:bookmarkEnd w:id="156"/>
      <w:bookmarkEnd w:id="157"/>
    </w:p>
    <w:p w14:paraId="72253C22">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58" w:name="_Toc73365499"/>
      <w:bookmarkStart w:id="159" w:name="_Toc73364886"/>
      <w:bookmarkStart w:id="160" w:name="_Toc24378"/>
      <w:r>
        <w:rPr>
          <w:rFonts w:hint="eastAsia" w:ascii="等线" w:hAnsi="等线" w:eastAsia="等线" w:cs="等线"/>
          <w:color w:val="000000"/>
          <w:sz w:val="30"/>
          <w:highlight w:val="white"/>
        </w:rPr>
        <w:t>27．磋商组织方接受和拒绝任何或所有响应的权利</w:t>
      </w:r>
      <w:bookmarkEnd w:id="158"/>
      <w:bookmarkEnd w:id="159"/>
      <w:bookmarkEnd w:id="160"/>
    </w:p>
    <w:p w14:paraId="3C1631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27.1为维护国家和社会公共利益，磋商组织方保留在授标之前任何时候接受或拒绝任何供应商成交的权利，且对受影响的供应商不承担任何责任。</w:t>
      </w:r>
    </w:p>
    <w:p w14:paraId="7D67E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27.2因不可抗力或成交供应商不能履约等情形，磋商组织方保留与其他候选供应商签订合同的权利。</w:t>
      </w:r>
    </w:p>
    <w:p w14:paraId="692AF971">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61" w:name="_Toc73364887"/>
      <w:bookmarkStart w:id="162" w:name="_Toc73365500"/>
      <w:bookmarkStart w:id="163" w:name="_Toc7580"/>
      <w:r>
        <w:rPr>
          <w:rFonts w:hint="eastAsia" w:ascii="等线" w:hAnsi="等线" w:eastAsia="等线" w:cs="等线"/>
          <w:color w:val="000000"/>
          <w:sz w:val="30"/>
          <w:highlight w:val="white"/>
        </w:rPr>
        <w:t>28．成交通知书</w:t>
      </w:r>
      <w:bookmarkEnd w:id="161"/>
      <w:bookmarkEnd w:id="162"/>
      <w:bookmarkEnd w:id="163"/>
    </w:p>
    <w:p w14:paraId="07525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28.1在磋商响应有效期期满之前,磋商组织方将以书面形式通知成交供应商，成交供应商在收到成交通知书后，须立即以书面形式回复磋商组织方，确认成交通知书已收，并同意接受。</w:t>
      </w:r>
    </w:p>
    <w:p w14:paraId="2CAC5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28.2成交通知书发出后，采购人不得违法改变成交结果，成交供应商无正当理由不得放弃成交。</w:t>
      </w:r>
    </w:p>
    <w:p w14:paraId="393BCB3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64" w:name="_Toc73365501"/>
      <w:bookmarkStart w:id="165" w:name="_Toc73364888"/>
      <w:bookmarkStart w:id="166" w:name="_Toc11992"/>
      <w:r>
        <w:rPr>
          <w:rFonts w:hint="eastAsia" w:ascii="等线" w:hAnsi="等线" w:eastAsia="等线" w:cs="等线"/>
          <w:color w:val="000000"/>
          <w:sz w:val="30"/>
          <w:highlight w:val="white"/>
        </w:rPr>
        <w:t>29．签订合同</w:t>
      </w:r>
      <w:bookmarkEnd w:id="164"/>
      <w:bookmarkEnd w:id="165"/>
      <w:bookmarkEnd w:id="166"/>
    </w:p>
    <w:p w14:paraId="663EB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29.1采购人应当自成交通知书发出之日起</w:t>
      </w:r>
      <w:bookmarkStart w:id="167" w:name="EB51d9b032aa7249af80d45424dadc155d"/>
      <w:r>
        <w:rPr>
          <w:rFonts w:hint="eastAsia" w:ascii="等线" w:hAnsi="等线" w:eastAsia="等线" w:cs="等线"/>
          <w:color w:val="0000FF"/>
          <w:sz w:val="24"/>
          <w:highlight w:val="white"/>
        </w:rPr>
        <w:t>15</w:t>
      </w:r>
      <w:r>
        <w:rPr>
          <w:rFonts w:hint="eastAsia" w:ascii="等线" w:hAnsi="等线" w:eastAsia="等线" w:cs="等线"/>
          <w:color w:val="000000"/>
          <w:sz w:val="24"/>
          <w:highlight w:val="white"/>
        </w:rPr>
        <w:t>日</w:t>
      </w:r>
      <w:bookmarkEnd w:id="167"/>
      <w:r>
        <w:rPr>
          <w:rFonts w:hint="eastAsia" w:ascii="等线" w:hAnsi="等线" w:eastAsia="等线" w:cs="等线"/>
          <w:color w:val="000000"/>
          <w:sz w:val="24"/>
          <w:highlight w:val="white"/>
        </w:rPr>
        <w:t>内，按照磋商文件、成交供应商磋商响应文件以及磋商过程中确定的事项，与成交供应商签订政府采购合同。采购人不得向成交人提出任何不合理的要求作为签订合同的条件。</w:t>
      </w:r>
    </w:p>
    <w:p w14:paraId="1615DE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29.2政府采购合同应当包括采购人与成交人的名称和住所、标的、数量、质量、价款或者报酬、履行期限及地点和方式、验收要求、违约责任、解决争议的方法等内容。</w:t>
      </w:r>
    </w:p>
    <w:p w14:paraId="6166CE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29.3合同履行中，采购人需追加与合同标的相同的服务时，在不改变合同其他条款的前提下，可以与成交人协商签订补充合同，但所有补充合同的采购金额不得超过原合同采购金额的百分之十。</w:t>
      </w:r>
    </w:p>
    <w:p w14:paraId="67E35A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29.4采购结束后，采购人若由于各种客观原因，必须对采购项目所牵涉的货物和服务进行适当的减少时，在双方协商一致的前提下，可以按照磋商采购时的价格水平做相应的调减，并据此签订补充合同。</w:t>
      </w:r>
    </w:p>
    <w:p w14:paraId="1C23A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sz w:val="24"/>
        </w:rPr>
      </w:pPr>
      <w:r>
        <w:rPr>
          <w:rFonts w:hint="eastAsia" w:ascii="等线" w:hAnsi="等线" w:eastAsia="等线" w:cs="等线"/>
          <w:color w:val="000000"/>
          <w:sz w:val="24"/>
          <w:highlight w:val="white"/>
        </w:rPr>
        <w:t>29.5采购人与成交人应当根据合同的约定依法履行合同义务。政府采购合同的履行、违约责任和解决争议的方法等适用</w:t>
      </w:r>
      <w:bookmarkStart w:id="168" w:name="EB756a2e5eaf4942b0afe0c5074e4df86a"/>
      <w:r>
        <w:rPr>
          <w:rFonts w:hint="eastAsia" w:ascii="等线" w:hAnsi="等线" w:eastAsia="等线" w:cs="等线"/>
          <w:color w:val="0000FF"/>
          <w:sz w:val="24"/>
          <w:highlight w:val="white"/>
        </w:rPr>
        <w:t>《中华人民共和国民法典》</w:t>
      </w:r>
      <w:bookmarkEnd w:id="168"/>
      <w:r>
        <w:rPr>
          <w:rFonts w:hint="eastAsia" w:ascii="等线" w:hAnsi="等线" w:eastAsia="等线" w:cs="等线"/>
          <w:color w:val="000000"/>
          <w:sz w:val="24"/>
          <w:highlight w:val="white"/>
        </w:rPr>
        <w:t>。</w:t>
      </w:r>
    </w:p>
    <w:p w14:paraId="755DEF6C">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highlight w:val="none"/>
        </w:rPr>
      </w:pPr>
      <w:bookmarkStart w:id="169" w:name="_Toc73365502"/>
      <w:bookmarkStart w:id="170" w:name="_Toc73364889"/>
      <w:bookmarkStart w:id="171" w:name="_Toc5678"/>
      <w:r>
        <w:rPr>
          <w:rFonts w:hint="eastAsia" w:ascii="等线" w:hAnsi="等线" w:eastAsia="等线" w:cs="等线"/>
          <w:color w:val="000000"/>
          <w:sz w:val="30"/>
          <w:highlight w:val="none"/>
        </w:rPr>
        <w:t>30．履约保证金</w:t>
      </w:r>
      <w:bookmarkEnd w:id="169"/>
      <w:bookmarkEnd w:id="170"/>
      <w:bookmarkEnd w:id="171"/>
    </w:p>
    <w:p w14:paraId="16C6D625">
      <w:pPr>
        <w:pStyle w:val="10"/>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w:t>
      </w:r>
      <w:r>
        <w:rPr>
          <w:rFonts w:hint="eastAsia" w:ascii="等线" w:hAnsi="等线" w:eastAsia="等线" w:cs="等线"/>
          <w:color w:val="0000FF"/>
          <w:kern w:val="2"/>
          <w:sz w:val="24"/>
          <w:szCs w:val="22"/>
          <w:highlight w:val="white"/>
          <w:lang w:val="en-US" w:eastAsia="zh-CN" w:bidi="ar-SA"/>
        </w:rPr>
        <w:t>本项目不收取履约保证金</w:t>
      </w:r>
      <w:r>
        <w:rPr>
          <w:rFonts w:hint="eastAsia" w:ascii="等线" w:hAnsi="等线" w:eastAsia="等线" w:cs="等线"/>
          <w:color w:val="000000"/>
          <w:kern w:val="2"/>
          <w:sz w:val="24"/>
          <w:szCs w:val="22"/>
          <w:highlight w:val="white"/>
          <w:lang w:val="en-US" w:eastAsia="zh-CN" w:bidi="ar-SA"/>
        </w:rPr>
        <w:t>。</w:t>
      </w:r>
    </w:p>
    <w:p w14:paraId="2FC8DBA7">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□本项目中标供应商应提交合同金额10%的履约保证金（不得超过政府采购合同金额的10%），履约保证金应以支票、汇票、本票、保函、保险保单等非现金形式缴纳或提交。</w:t>
      </w:r>
    </w:p>
    <w:p w14:paraId="4F1C460B">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B05BF4">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 xml:space="preserve">履约保证金退还的条件： </w:t>
      </w:r>
    </w:p>
    <w:p w14:paraId="05D63BD3">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货物类项目，项目验收合格，出具验收报告及履约保证金收据申请退付；</w:t>
      </w:r>
    </w:p>
    <w:p w14:paraId="17BCF092">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履约保证金退还时间：采购单位收到投标人退付申请后5个工作日内退还；</w:t>
      </w:r>
    </w:p>
    <w:p w14:paraId="04E9F08E">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履约保证金不予退还情形：除不可抗力外，投标人不履行与采购人订立的采购合同的，履约保证金不予退还，给采购人造成的损失超过履约保证金数额的，还应当对超过部分予以赔偿；</w:t>
      </w:r>
    </w:p>
    <w:p w14:paraId="3326ADFC">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逾期退还履约保证金的违约责任：除应当退还履约保证金外，还应当按中国人民银行同期贷款基准利率上浮 20％后的利率支付超期资金占用费，但因投标人自身原因导致无法及时退还的除外。</w:t>
      </w:r>
    </w:p>
    <w:p w14:paraId="266ADBEF">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color w:val="000000"/>
          <w:kern w:val="2"/>
          <w:sz w:val="24"/>
          <w:szCs w:val="22"/>
          <w:highlight w:val="white"/>
          <w:lang w:val="en-US" w:eastAsia="zh-CN" w:bidi="ar-SA"/>
        </w:rPr>
      </w:pPr>
      <w:r>
        <w:rPr>
          <w:rFonts w:hint="eastAsia" w:ascii="等线" w:hAnsi="等线" w:eastAsia="等线" w:cs="等线"/>
          <w:color w:val="000000"/>
          <w:kern w:val="2"/>
          <w:sz w:val="24"/>
          <w:szCs w:val="22"/>
          <w:highlight w:val="white"/>
          <w:lang w:val="en-US" w:eastAsia="zh-CN" w:bidi="ar-SA"/>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4E010DA5">
      <w:pPr>
        <w:spacing w:line="360" w:lineRule="auto"/>
        <w:ind w:left="2" w:firstLine="400" w:firstLineChars="200"/>
        <w:rPr>
          <w:rFonts w:hint="eastAsia" w:ascii="等线" w:hAnsi="等线" w:eastAsia="等线" w:cs="等线"/>
          <w:color w:val="7030A0"/>
          <w:sz w:val="20"/>
          <w:highlight w:val="none"/>
          <w:lang w:val="en-US" w:eastAsia="zh-CN"/>
        </w:rPr>
      </w:pPr>
    </w:p>
    <w:p w14:paraId="516A9D1A">
      <w:pPr>
        <w:pStyle w:val="3"/>
        <w:rPr>
          <w:rFonts w:hint="eastAsia" w:ascii="等线" w:hAnsi="等线" w:eastAsia="等线" w:cs="等线"/>
          <w:color w:val="000000"/>
          <w:sz w:val="32"/>
        </w:rPr>
      </w:pPr>
      <w:bookmarkStart w:id="172" w:name="_Toc73364890"/>
      <w:bookmarkStart w:id="173" w:name="_Toc73365503"/>
      <w:bookmarkStart w:id="174" w:name="_Toc20096"/>
      <w:r>
        <w:rPr>
          <w:rFonts w:hint="eastAsia" w:ascii="等线" w:hAnsi="等线" w:eastAsia="等线" w:cs="等线"/>
          <w:color w:val="000000"/>
          <w:sz w:val="32"/>
          <w:highlight w:val="white"/>
        </w:rPr>
        <w:t>七、询问、质疑、投诉</w:t>
      </w:r>
      <w:bookmarkEnd w:id="172"/>
      <w:bookmarkEnd w:id="173"/>
      <w:bookmarkEnd w:id="174"/>
    </w:p>
    <w:p w14:paraId="4016524E">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75" w:name="_Toc73365504"/>
      <w:bookmarkStart w:id="176" w:name="_Toc73364891"/>
      <w:bookmarkStart w:id="177" w:name="_Toc23613"/>
      <w:r>
        <w:rPr>
          <w:rFonts w:hint="eastAsia" w:ascii="等线" w:hAnsi="等线" w:eastAsia="等线" w:cs="等线"/>
          <w:color w:val="000000"/>
          <w:sz w:val="30"/>
          <w:highlight w:val="white"/>
        </w:rPr>
        <w:t>31．询问</w:t>
      </w:r>
      <w:bookmarkEnd w:id="175"/>
      <w:bookmarkEnd w:id="176"/>
      <w:bookmarkEnd w:id="177"/>
    </w:p>
    <w:p w14:paraId="0E51B95A">
      <w:pPr>
        <w:spacing w:line="360" w:lineRule="auto"/>
        <w:ind w:firstLine="600" w:firstLineChars="250"/>
        <w:rPr>
          <w:rFonts w:hint="eastAsia" w:ascii="等线" w:hAnsi="等线" w:eastAsia="等线" w:cs="等线"/>
          <w:color w:val="000000"/>
          <w:sz w:val="24"/>
        </w:rPr>
      </w:pPr>
      <w:r>
        <w:rPr>
          <w:rFonts w:hint="eastAsia" w:ascii="等线" w:hAnsi="等线" w:eastAsia="等线" w:cs="等线"/>
          <w:color w:val="000000"/>
          <w:sz w:val="24"/>
          <w:highlight w:val="white"/>
        </w:rPr>
        <w:t>供应商对磋商活动事项有疑问的，可以向采购人或磋商组织方提出询问，采购人或磋商组织方将依法作出答复，但答复的内容不得涉及商业秘密。</w:t>
      </w:r>
    </w:p>
    <w:p w14:paraId="7FDCEFE5">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78" w:name="_Toc73365505"/>
      <w:bookmarkStart w:id="179" w:name="_Toc73364892"/>
      <w:bookmarkStart w:id="180" w:name="_Toc18912"/>
      <w:r>
        <w:rPr>
          <w:rFonts w:hint="eastAsia" w:ascii="等线" w:hAnsi="等线" w:eastAsia="等线" w:cs="等线"/>
          <w:color w:val="000000"/>
          <w:sz w:val="30"/>
          <w:highlight w:val="white"/>
        </w:rPr>
        <w:t>32．质疑</w:t>
      </w:r>
      <w:bookmarkEnd w:id="178"/>
      <w:bookmarkEnd w:id="179"/>
      <w:bookmarkEnd w:id="180"/>
    </w:p>
    <w:p w14:paraId="02FA7FF1">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等线" w:hAnsi="等线" w:eastAsia="等线" w:cs="等线"/>
          <w:b/>
          <w:bCs/>
          <w:color w:val="000000"/>
          <w:sz w:val="24"/>
          <w:highlight w:val="white"/>
          <w:lang w:val="en-US" w:eastAsia="zh-CN"/>
        </w:rPr>
        <w:t>纸质</w:t>
      </w:r>
      <w:r>
        <w:rPr>
          <w:rFonts w:hint="eastAsia" w:ascii="等线" w:hAnsi="等线" w:eastAsia="等线" w:cs="等线"/>
          <w:b/>
          <w:bCs/>
          <w:color w:val="000000"/>
          <w:sz w:val="24"/>
          <w:highlight w:val="white"/>
        </w:rPr>
        <w:t>原件</w:t>
      </w:r>
      <w:r>
        <w:rPr>
          <w:rFonts w:hint="eastAsia" w:ascii="等线" w:hAnsi="等线" w:eastAsia="等线" w:cs="等线"/>
          <w:color w:val="000000"/>
          <w:sz w:val="24"/>
          <w:highlight w:val="white"/>
        </w:rPr>
        <w:t>送达采购人，同时送达一份至磋商组织方。</w:t>
      </w:r>
      <w:bookmarkStart w:id="181" w:name="EBe57b2086e1964f6c9a98adb43196769d"/>
      <w:r>
        <w:rPr>
          <w:rFonts w:hint="eastAsia" w:ascii="等线" w:hAnsi="等线" w:eastAsia="等线" w:cs="等线"/>
          <w:color w:val="000080"/>
          <w:sz w:val="20"/>
          <w:highlight w:val="white"/>
        </w:rPr>
        <w:t xml:space="preserve"> </w:t>
      </w:r>
      <w:bookmarkEnd w:id="181"/>
      <w:bookmarkStart w:id="182" w:name="EB14c12432eda944b6b81906a07b050baa"/>
      <w:r>
        <w:rPr>
          <w:rFonts w:hint="eastAsia" w:ascii="等线" w:hAnsi="等线" w:eastAsia="等线" w:cs="等线"/>
          <w:color w:val="000080"/>
          <w:sz w:val="20"/>
          <w:highlight w:val="white"/>
        </w:rPr>
        <w:t xml:space="preserve"> </w:t>
      </w:r>
      <w:bookmarkEnd w:id="182"/>
    </w:p>
    <w:p w14:paraId="4993942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以上规定的供应商应知其权益受到损害之日，是指：</w:t>
      </w:r>
    </w:p>
    <w:p w14:paraId="151542AB">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（1）对可以质疑的磋商文件提出质疑的，为收到磋商文件之日或者磋商文件公告期限届满之日；</w:t>
      </w:r>
    </w:p>
    <w:p w14:paraId="7D4EC329">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（2）对采购过程提出质疑的，为各采购程序环节结束之日；</w:t>
      </w:r>
    </w:p>
    <w:p w14:paraId="4BC3F64F">
      <w:pPr>
        <w:spacing w:line="360" w:lineRule="auto"/>
        <w:ind w:firstLine="360" w:firstLineChars="150"/>
        <w:rPr>
          <w:rFonts w:hint="eastAsia" w:ascii="等线" w:hAnsi="等线" w:eastAsia="等线" w:cs="等线"/>
          <w:color w:val="000000"/>
          <w:sz w:val="24"/>
        </w:rPr>
      </w:pPr>
      <w:r>
        <w:rPr>
          <w:rFonts w:hint="eastAsia" w:ascii="等线" w:hAnsi="等线" w:eastAsia="等线" w:cs="等线"/>
          <w:color w:val="000000"/>
          <w:sz w:val="24"/>
          <w:highlight w:val="white"/>
        </w:rPr>
        <w:t>（3）对成交结果提出质疑的，为结果公告期限届满之日。</w:t>
      </w:r>
    </w:p>
    <w:p w14:paraId="711FD3C1">
      <w:pPr>
        <w:spacing w:line="360" w:lineRule="auto"/>
        <w:ind w:firstLine="360" w:firstLineChars="150"/>
        <w:rPr>
          <w:rFonts w:hint="eastAsia" w:ascii="等线" w:hAnsi="等线" w:eastAsia="等线" w:cs="等线"/>
          <w:color w:val="000000"/>
          <w:sz w:val="24"/>
          <w:highlight w:val="white"/>
        </w:rPr>
      </w:pPr>
      <w:r>
        <w:rPr>
          <w:rFonts w:hint="eastAsia" w:ascii="等线" w:hAnsi="等线" w:eastAsia="等线" w:cs="等线"/>
          <w:color w:val="000000"/>
          <w:sz w:val="24"/>
          <w:highlight w:val="whit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1D6F5DF">
      <w:pPr>
        <w:spacing w:line="360" w:lineRule="auto"/>
        <w:ind w:firstLine="360" w:firstLineChars="150"/>
        <w:rPr>
          <w:rFonts w:hint="eastAsia" w:ascii="等线" w:hAnsi="等线" w:eastAsia="等线" w:cs="等线"/>
          <w:b/>
          <w:color w:val="000000"/>
          <w:sz w:val="24"/>
        </w:rPr>
      </w:pPr>
      <w:r>
        <w:rPr>
          <w:rFonts w:hint="eastAsia" w:ascii="等线" w:hAnsi="等线" w:eastAsia="等线" w:cs="等线"/>
          <w:color w:val="000000"/>
          <w:sz w:val="24"/>
          <w:highlight w:val="white"/>
        </w:rPr>
        <w:t>32.3</w:t>
      </w:r>
      <w:r>
        <w:rPr>
          <w:rFonts w:hint="eastAsia" w:ascii="等线" w:hAnsi="等线" w:eastAsia="等线" w:cs="等线"/>
          <w:b/>
          <w:bCs/>
          <w:color w:val="000000"/>
          <w:sz w:val="24"/>
          <w:highlight w:val="white"/>
        </w:rPr>
        <w:t>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color w:val="000000"/>
          <w:sz w:val="24"/>
          <w:highlight w:val="white"/>
        </w:rPr>
        <w:t>供应商如对采购需求提出质疑，除向采购人递交质疑文件外，同时向磋商组织方递交质疑文件，采购人负责处理和答复涉及采购需求的质疑内容。</w:t>
      </w:r>
    </w:p>
    <w:p w14:paraId="03B4499C">
      <w:pPr>
        <w:spacing w:line="360" w:lineRule="auto"/>
        <w:ind w:firstLine="480"/>
        <w:rPr>
          <w:rFonts w:hint="eastAsia" w:ascii="等线" w:hAnsi="等线" w:eastAsia="等线" w:cs="等线"/>
          <w:b/>
          <w:sz w:val="24"/>
        </w:rPr>
      </w:pPr>
      <w:r>
        <w:rPr>
          <w:rFonts w:hint="eastAsia" w:ascii="等线" w:hAnsi="等线" w:eastAsia="等线" w:cs="等线"/>
          <w:color w:val="000000"/>
          <w:sz w:val="24"/>
          <w:highlight w:val="white"/>
        </w:rPr>
        <w:t>32.4</w:t>
      </w:r>
      <w:bookmarkStart w:id="183" w:name="EB5edbbd8b303840bdb3b55af5a67538d7"/>
      <w:r>
        <w:rPr>
          <w:rFonts w:hint="eastAsia" w:ascii="等线" w:hAnsi="等线" w:eastAsia="等线" w:cs="等线"/>
          <w:color w:val="0000FF"/>
          <w:sz w:val="24"/>
          <w:highlight w:val="white"/>
        </w:rPr>
        <w:t>供应商提出质疑应当提交质疑函和必要的证明材料。质疑函应当包括下列内容，否则，采购代理机构或招标人不予受理：</w:t>
      </w:r>
    </w:p>
    <w:p w14:paraId="568EA0F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（1）供应商的姓名或者名称、地址、邮编、联系人及联系电话；</w:t>
      </w:r>
    </w:p>
    <w:p w14:paraId="12915DE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（2）质疑项目名称、编号；</w:t>
      </w:r>
    </w:p>
    <w:p w14:paraId="73917A8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（3）具体、明确的质疑事项和与质疑事项相关的请求；</w:t>
      </w:r>
    </w:p>
    <w:p w14:paraId="36E8C43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（4）事实依据；</w:t>
      </w:r>
    </w:p>
    <w:p w14:paraId="71831F7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（5）必要的法律依据；</w:t>
      </w:r>
    </w:p>
    <w:p w14:paraId="29D3EB2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（6）提出质疑的日期。</w:t>
      </w:r>
    </w:p>
    <w:p w14:paraId="6CA856EA">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FF"/>
          <w:sz w:val="24"/>
          <w:highlight w:val="whit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83"/>
    </w:p>
    <w:p w14:paraId="42D0FD69">
      <w:pPr>
        <w:spacing w:line="360" w:lineRule="auto"/>
        <w:ind w:firstLine="480" w:firstLineChars="200"/>
        <w:rPr>
          <w:rFonts w:hint="eastAsia" w:ascii="等线" w:hAnsi="等线" w:eastAsia="等线" w:cs="等线"/>
          <w:color w:val="000000"/>
          <w:sz w:val="24"/>
          <w:highlight w:val="white"/>
          <w:lang w:val="en-US" w:eastAsia="zh-CN"/>
        </w:rPr>
      </w:pPr>
      <w:r>
        <w:rPr>
          <w:rFonts w:hint="eastAsia" w:ascii="等线" w:hAnsi="等线" w:eastAsia="等线" w:cs="等线"/>
          <w:color w:val="000000"/>
          <w:sz w:val="24"/>
          <w:highlight w:val="white"/>
          <w:lang w:val="en-US" w:eastAsia="zh-CN"/>
        </w:rPr>
        <w:t xml:space="preserve">32.5 </w:t>
      </w:r>
      <w:r>
        <w:rPr>
          <w:rFonts w:hint="eastAsia" w:ascii="等线" w:hAnsi="等线" w:eastAsia="等线" w:cs="等线"/>
          <w:color w:val="7030A0"/>
          <w:sz w:val="24"/>
          <w:highlight w:val="white"/>
          <w:lang w:val="en-US" w:eastAsia="zh-CN"/>
        </w:rPr>
        <w:t>以下情形的质疑不予受理</w:t>
      </w:r>
      <w:r>
        <w:rPr>
          <w:rFonts w:hint="eastAsia" w:ascii="等线" w:hAnsi="等线" w:eastAsia="等线" w:cs="等线"/>
          <w:color w:val="000000"/>
          <w:sz w:val="24"/>
          <w:highlight w:val="white"/>
          <w:lang w:val="en-US" w:eastAsia="zh-CN"/>
        </w:rPr>
        <w:t>：</w:t>
      </w:r>
    </w:p>
    <w:p w14:paraId="08ABC312">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（1）内容不符合《政府采购质疑和投诉办法》第十二条规定的质疑。</w:t>
      </w:r>
    </w:p>
    <w:p w14:paraId="05483B20">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（2）超出政府采购法定期限的质疑。</w:t>
      </w:r>
    </w:p>
    <w:p w14:paraId="7B038F71">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（3）</w:t>
      </w:r>
      <w:r>
        <w:rPr>
          <w:rFonts w:hint="eastAsia" w:ascii="等线" w:hAnsi="等线" w:eastAsia="等线" w:cs="等线"/>
          <w:color w:val="0000FF"/>
          <w:sz w:val="24"/>
          <w:highlight w:val="white"/>
          <w:u w:val="single"/>
          <w:lang w:val="en-US" w:eastAsia="zh-CN"/>
        </w:rPr>
        <w:t>以传真、电子邮件等方式递交的非原件形式的质疑</w:t>
      </w:r>
      <w:r>
        <w:rPr>
          <w:rFonts w:hint="eastAsia" w:ascii="等线" w:hAnsi="等线" w:eastAsia="等线" w:cs="等线"/>
          <w:color w:val="000000"/>
          <w:sz w:val="24"/>
          <w:highlight w:val="white"/>
          <w:u w:val="single"/>
          <w:lang w:val="en-US" w:eastAsia="zh-CN"/>
        </w:rPr>
        <w:t>。</w:t>
      </w:r>
    </w:p>
    <w:p w14:paraId="13D93151">
      <w:pPr>
        <w:spacing w:line="360" w:lineRule="auto"/>
        <w:ind w:firstLine="480" w:firstLineChars="200"/>
        <w:rPr>
          <w:rFonts w:hint="eastAsia" w:ascii="等线" w:hAnsi="等线" w:eastAsia="等线" w:cs="等线"/>
          <w:color w:val="000000"/>
          <w:sz w:val="24"/>
          <w:highlight w:val="white"/>
          <w:u w:val="single"/>
          <w:lang w:val="en-US" w:eastAsia="zh-CN"/>
        </w:rPr>
      </w:pPr>
      <w:r>
        <w:rPr>
          <w:rFonts w:hint="eastAsia" w:ascii="等线" w:hAnsi="等线" w:eastAsia="等线" w:cs="等线"/>
          <w:color w:val="000000"/>
          <w:sz w:val="24"/>
          <w:highlight w:val="white"/>
          <w:u w:val="single"/>
          <w:lang w:val="en-US" w:eastAsia="zh-CN"/>
        </w:rPr>
        <w:t>（4）未参加投标活动的供应商或在投标活动中自身权益未受到损害的供应商所提出的质疑。</w:t>
      </w:r>
    </w:p>
    <w:p w14:paraId="60B0DCF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32.</w:t>
      </w:r>
      <w:r>
        <w:rPr>
          <w:rFonts w:hint="eastAsia" w:ascii="等线" w:hAnsi="等线" w:eastAsia="等线" w:cs="等线"/>
          <w:color w:val="000000"/>
          <w:sz w:val="24"/>
          <w:highlight w:val="white"/>
          <w:lang w:val="en-US" w:eastAsia="zh-CN"/>
        </w:rPr>
        <w:t>6采购人或磋商组织方不得拒收质疑供应商在法定质疑期内发出的质疑函，</w:t>
      </w:r>
      <w:r>
        <w:rPr>
          <w:rFonts w:hint="eastAsia" w:ascii="等线" w:hAnsi="等线" w:eastAsia="等线" w:cs="等线"/>
          <w:color w:val="000000"/>
          <w:sz w:val="24"/>
          <w:highlight w:val="white"/>
        </w:rPr>
        <w:t>采购人或磋商组织方在收到供应商的书面质疑后将及时组织调查核实，在七个工作日内作出答复，并以书面或在网站公告形式通知质疑供应商和其他有关供应商，答复的内容不涉及商业秘密。</w:t>
      </w:r>
    </w:p>
    <w:p w14:paraId="4E9CC55D">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84" w:name="_Toc73364893"/>
      <w:bookmarkStart w:id="185" w:name="_Toc73365506"/>
      <w:bookmarkStart w:id="186" w:name="_Toc19352"/>
      <w:r>
        <w:rPr>
          <w:rFonts w:hint="eastAsia" w:ascii="等线" w:hAnsi="等线" w:eastAsia="等线" w:cs="等线"/>
          <w:color w:val="000000"/>
          <w:sz w:val="30"/>
          <w:highlight w:val="white"/>
        </w:rPr>
        <w:t>33．投诉</w:t>
      </w:r>
      <w:bookmarkEnd w:id="184"/>
      <w:bookmarkEnd w:id="185"/>
      <w:bookmarkEnd w:id="186"/>
    </w:p>
    <w:p w14:paraId="52886C84">
      <w:pPr>
        <w:spacing w:line="360" w:lineRule="auto"/>
        <w:ind w:firstLine="480" w:firstLineChars="200"/>
        <w:rPr>
          <w:rFonts w:hint="eastAsia" w:ascii="等线" w:hAnsi="等线" w:eastAsia="等线" w:cs="等线"/>
          <w:highlight w:val="yellow"/>
        </w:rPr>
      </w:pPr>
      <w:r>
        <w:rPr>
          <w:rFonts w:hint="eastAsia" w:ascii="等线" w:hAnsi="等线" w:eastAsia="等线" w:cs="等线"/>
          <w:color w:val="000000"/>
          <w:sz w:val="24"/>
          <w:highlight w:val="white"/>
        </w:rPr>
        <w:t>质疑供应商对采购人、磋商组织方的答复不满意，或者采购人、磋商组织方未在规定的时间内作出答复的，可以在答复期满后十五个工作日内向采购项目同级财政部门投诉。</w:t>
      </w:r>
    </w:p>
    <w:p w14:paraId="2B926CA8">
      <w:pPr>
        <w:pStyle w:val="3"/>
        <w:rPr>
          <w:rFonts w:hint="eastAsia" w:ascii="等线" w:hAnsi="等线" w:eastAsia="等线" w:cs="等线"/>
          <w:color w:val="000000"/>
          <w:sz w:val="32"/>
        </w:rPr>
      </w:pPr>
      <w:bookmarkStart w:id="187" w:name="_Toc73365507"/>
      <w:bookmarkStart w:id="188" w:name="_Toc73364894"/>
      <w:bookmarkStart w:id="189" w:name="_Toc30969"/>
      <w:r>
        <w:rPr>
          <w:rFonts w:hint="eastAsia" w:ascii="等线" w:hAnsi="等线" w:eastAsia="等线" w:cs="等线"/>
          <w:color w:val="000000"/>
          <w:sz w:val="32"/>
          <w:highlight w:val="white"/>
        </w:rPr>
        <w:t>八、诚实信用和解释权</w:t>
      </w:r>
      <w:bookmarkEnd w:id="187"/>
      <w:bookmarkEnd w:id="188"/>
      <w:bookmarkEnd w:id="189"/>
    </w:p>
    <w:p w14:paraId="5744D45C">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0" w:name="_Toc73365508"/>
      <w:bookmarkStart w:id="191" w:name="_Toc73364895"/>
      <w:bookmarkStart w:id="192" w:name="_Toc25062"/>
      <w:r>
        <w:rPr>
          <w:rFonts w:hint="eastAsia" w:ascii="等线" w:hAnsi="等线" w:eastAsia="等线" w:cs="等线"/>
          <w:color w:val="000000"/>
          <w:sz w:val="30"/>
          <w:highlight w:val="white"/>
        </w:rPr>
        <w:t>34．诚实信用</w:t>
      </w:r>
      <w:bookmarkEnd w:id="190"/>
      <w:bookmarkEnd w:id="191"/>
      <w:bookmarkEnd w:id="192"/>
    </w:p>
    <w:p w14:paraId="4E004FA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34.1供应商之间不得相互串通磋商报价，不得妨碍其他供应商的公平竞争，不得损害采购人和其他供应商的合法权益。</w:t>
      </w:r>
    </w:p>
    <w:p w14:paraId="52B34DB6">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34.2供应商不得以向磋商组织方工作人员、磋商小组成员行贿或者采取其他不正当手段谋取成交。经查实供应商有此行为的，政府采购管理部门将供应商列入不良行为记录名单，按照政府采购有关规定处理。</w:t>
      </w:r>
    </w:p>
    <w:p w14:paraId="7E6FA052">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34.3供应商不得虚假承诺，否则，按照提供虚假材料谋取中标/成交处理。</w:t>
      </w:r>
    </w:p>
    <w:p w14:paraId="32354A31">
      <w:pPr>
        <w:spacing w:line="360" w:lineRule="auto"/>
        <w:ind w:left="2" w:leftChars="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34.4供应商应自觉遵守磋商纪律，扰乱磋商现场秩序的，属于失信行为，根据《江苏省政府采购供应商监督管理暂行办法》，失信行为将被记入供应商诚信档案。</w:t>
      </w:r>
    </w:p>
    <w:p w14:paraId="7F5538ED">
      <w:pPr>
        <w:wordWrap w:val="0"/>
        <w:spacing w:line="360" w:lineRule="auto"/>
        <w:ind w:left="2" w:leftChars="1"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3CAFED06">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3" w:name="_Toc73364896"/>
      <w:bookmarkStart w:id="194" w:name="_Toc73365509"/>
      <w:bookmarkStart w:id="195" w:name="_Toc31197"/>
      <w:r>
        <w:rPr>
          <w:rFonts w:hint="eastAsia" w:ascii="等线" w:hAnsi="等线" w:eastAsia="等线" w:cs="等线"/>
          <w:color w:val="000000"/>
          <w:sz w:val="30"/>
          <w:highlight w:val="white"/>
        </w:rPr>
        <w:t>35．解释权</w:t>
      </w:r>
      <w:bookmarkEnd w:id="193"/>
      <w:bookmarkEnd w:id="194"/>
      <w:bookmarkEnd w:id="195"/>
    </w:p>
    <w:p w14:paraId="6A8C397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35.1除相关法律、法规规定外，本磋商文件的解释权归</w:t>
      </w:r>
      <w:r>
        <w:rPr>
          <w:rFonts w:hint="eastAsia" w:ascii="等线" w:hAnsi="等线" w:eastAsia="等线" w:cs="等线"/>
          <w:color w:val="0000FF"/>
          <w:sz w:val="24"/>
          <w:highlight w:val="white"/>
          <w:lang w:eastAsia="zh-CN"/>
        </w:rPr>
        <w:t>江苏恒信建设项目管理有限公司</w:t>
      </w:r>
      <w:r>
        <w:rPr>
          <w:rFonts w:hint="eastAsia" w:ascii="等线" w:hAnsi="等线" w:eastAsia="等线" w:cs="等线"/>
          <w:color w:val="000000"/>
          <w:sz w:val="24"/>
          <w:highlight w:val="white"/>
        </w:rPr>
        <w:t>所有。</w:t>
      </w:r>
    </w:p>
    <w:p w14:paraId="61F87CB7">
      <w:pPr>
        <w:pStyle w:val="4"/>
        <w:keepNext w:val="0"/>
        <w:keepLines w:val="0"/>
        <w:tabs>
          <w:tab w:val="left" w:pos="5191"/>
        </w:tabs>
        <w:spacing w:before="200" w:after="200" w:line="360" w:lineRule="auto"/>
        <w:ind w:firstLine="444" w:firstLineChars="148"/>
        <w:rPr>
          <w:rFonts w:hint="eastAsia" w:ascii="等线" w:hAnsi="等线" w:eastAsia="等线" w:cs="等线"/>
          <w:color w:val="000000"/>
          <w:sz w:val="30"/>
        </w:rPr>
      </w:pPr>
      <w:bookmarkStart w:id="196" w:name="_Toc73364897"/>
      <w:bookmarkStart w:id="197" w:name="_Toc73365510"/>
      <w:bookmarkStart w:id="198" w:name="_Toc2032"/>
      <w:r>
        <w:rPr>
          <w:rFonts w:hint="eastAsia" w:ascii="等线" w:hAnsi="等线" w:eastAsia="等线" w:cs="等线"/>
          <w:color w:val="000000"/>
          <w:sz w:val="30"/>
          <w:highlight w:val="white"/>
        </w:rPr>
        <w:t>36．适用法律及约束力</w:t>
      </w:r>
      <w:bookmarkEnd w:id="196"/>
      <w:bookmarkEnd w:id="197"/>
      <w:bookmarkEnd w:id="198"/>
    </w:p>
    <w:p w14:paraId="336A8B25">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36.1</w:t>
      </w:r>
      <w:r>
        <w:rPr>
          <w:rFonts w:hint="eastAsia" w:ascii="等线" w:hAnsi="等线" w:eastAsia="等线" w:cs="等线"/>
          <w:b/>
          <w:color w:val="000000"/>
          <w:sz w:val="24"/>
          <w:highlight w:val="white"/>
        </w:rPr>
        <w:t>供应商一旦获取了本磋商文件并参加磋商，即被认为接受了本磋商文件的规定和约束。</w:t>
      </w:r>
    </w:p>
    <w:p w14:paraId="5A02B990">
      <w:pPr>
        <w:spacing w:line="360" w:lineRule="auto"/>
        <w:ind w:firstLine="480" w:firstLineChars="200"/>
        <w:rPr>
          <w:rFonts w:hint="eastAsia" w:ascii="等线" w:hAnsi="等线" w:eastAsia="等线" w:cs="等线"/>
          <w:highlight w:val="cyan"/>
        </w:rPr>
      </w:pPr>
      <w:r>
        <w:rPr>
          <w:rFonts w:hint="eastAsia" w:ascii="等线" w:hAnsi="等线" w:eastAsia="等线" w:cs="等线"/>
          <w:color w:val="000000"/>
          <w:sz w:val="24"/>
          <w:highlight w:val="white"/>
        </w:rPr>
        <w:t>36.2本次采购及由本次采购产生的合同受中华人民共和国法律制约和保护。</w:t>
      </w:r>
    </w:p>
    <w:p w14:paraId="3274775C">
      <w:pPr>
        <w:rPr>
          <w:rFonts w:hint="eastAsia" w:ascii="等线" w:hAnsi="等线" w:eastAsia="等线" w:cs="等线"/>
        </w:rPr>
      </w:pPr>
    </w:p>
    <w:p w14:paraId="3364F6FE">
      <w:pPr>
        <w:rPr>
          <w:rFonts w:hint="eastAsia" w:ascii="等线" w:hAnsi="等线" w:eastAsia="等线" w:cs="等线"/>
          <w:color w:val="000000"/>
          <w:sz w:val="36"/>
          <w:highlight w:val="white"/>
        </w:rPr>
      </w:pPr>
      <w:bookmarkStart w:id="199" w:name="_Toc73365511"/>
      <w:bookmarkStart w:id="200" w:name="_Toc73364898"/>
      <w:r>
        <w:rPr>
          <w:rFonts w:hint="eastAsia" w:ascii="等线" w:hAnsi="等线" w:eastAsia="等线" w:cs="等线"/>
          <w:color w:val="000000"/>
          <w:sz w:val="36"/>
          <w:highlight w:val="white"/>
        </w:rPr>
        <w:br w:type="page"/>
      </w:r>
    </w:p>
    <w:p w14:paraId="52F03AAA">
      <w:pPr>
        <w:widowControl/>
        <w:jc w:val="center"/>
        <w:outlineLvl w:val="0"/>
        <w:rPr>
          <w:rFonts w:hint="eastAsia" w:ascii="等线" w:hAnsi="等线" w:eastAsia="等线" w:cs="等线"/>
          <w:color w:val="000000"/>
          <w:sz w:val="36"/>
        </w:rPr>
      </w:pPr>
      <w:bookmarkStart w:id="201" w:name="_Toc12611"/>
      <w:r>
        <w:rPr>
          <w:rFonts w:hint="eastAsia" w:ascii="等线" w:hAnsi="等线" w:eastAsia="等线" w:cs="等线"/>
          <w:color w:val="000000"/>
          <w:sz w:val="36"/>
          <w:highlight w:val="white"/>
        </w:rPr>
        <w:t>第三部分  合同</w:t>
      </w:r>
      <w:bookmarkEnd w:id="199"/>
      <w:bookmarkEnd w:id="200"/>
      <w:bookmarkEnd w:id="201"/>
    </w:p>
    <w:p w14:paraId="794B89A6">
      <w:pPr>
        <w:pStyle w:val="83"/>
        <w:ind w:right="137"/>
        <w:jc w:val="center"/>
        <w:rPr>
          <w:rStyle w:val="82"/>
          <w:rFonts w:hint="eastAsia" w:ascii="等线" w:hAnsi="等线" w:eastAsia="等线" w:cs="等线"/>
          <w:sz w:val="52"/>
          <w:szCs w:val="52"/>
          <w:lang w:eastAsia="zh-CN"/>
        </w:rPr>
      </w:pPr>
      <w:bookmarkStart w:id="202" w:name="EB5d738f80eafe4dad973e91c4d059027e"/>
    </w:p>
    <w:p w14:paraId="41143A6F">
      <w:pPr>
        <w:pStyle w:val="83"/>
        <w:ind w:right="137"/>
        <w:jc w:val="center"/>
        <w:rPr>
          <w:rStyle w:val="82"/>
          <w:rFonts w:hint="eastAsia" w:ascii="等线" w:hAnsi="等线" w:eastAsia="等线" w:cs="等线"/>
          <w:sz w:val="52"/>
          <w:szCs w:val="52"/>
          <w:lang w:eastAsia="zh-CN"/>
        </w:rPr>
      </w:pPr>
      <w:r>
        <w:rPr>
          <w:rStyle w:val="82"/>
          <w:rFonts w:hint="eastAsia" w:ascii="等线" w:hAnsi="等线" w:eastAsia="等线" w:cs="等线"/>
          <w:sz w:val="52"/>
          <w:szCs w:val="52"/>
          <w:lang w:eastAsia="zh-CN"/>
        </w:rPr>
        <w:t>丹阳市政府采购合同</w:t>
      </w:r>
    </w:p>
    <w:p w14:paraId="77FCEAF0">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040316CA">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4B1B7A85">
      <w:pPr>
        <w:pStyle w:val="84"/>
        <w:rPr>
          <w:rStyle w:val="82"/>
          <w:rFonts w:hint="eastAsia" w:ascii="等线" w:hAnsi="等线" w:eastAsia="等线" w:cs="等线"/>
          <w:lang w:eastAsia="zh-CN"/>
        </w:rPr>
      </w:pPr>
      <w:r>
        <w:rPr>
          <w:rStyle w:val="82"/>
          <w:rFonts w:hint="eastAsia" w:ascii="等线" w:hAnsi="等线" w:eastAsia="等线" w:cs="等线"/>
          <w:lang w:eastAsia="zh-CN"/>
        </w:rPr>
        <w:t xml:space="preserve"> </w:t>
      </w:r>
    </w:p>
    <w:p w14:paraId="5E488BB5">
      <w:pPr>
        <w:pStyle w:val="84"/>
        <w:spacing w:before="12"/>
        <w:rPr>
          <w:rStyle w:val="82"/>
          <w:rFonts w:hint="eastAsia" w:ascii="等线" w:hAnsi="等线" w:eastAsia="等线" w:cs="等线"/>
          <w:sz w:val="17"/>
          <w:szCs w:val="17"/>
          <w:lang w:eastAsia="zh-CN"/>
        </w:rPr>
      </w:pPr>
      <w:r>
        <w:rPr>
          <w:rStyle w:val="82"/>
          <w:rFonts w:hint="eastAsia" w:ascii="等线" w:hAnsi="等线" w:eastAsia="等线" w:cs="等线"/>
          <w:sz w:val="17"/>
          <w:szCs w:val="17"/>
          <w:lang w:eastAsia="zh-CN"/>
        </w:rPr>
        <w:t xml:space="preserve"> </w:t>
      </w:r>
    </w:p>
    <w:p w14:paraId="6EB801DF">
      <w:pPr>
        <w:pStyle w:val="83"/>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采购单位：</w:t>
      </w:r>
    </w:p>
    <w:p w14:paraId="33B24B64">
      <w:pPr>
        <w:pStyle w:val="83"/>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76795A92">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项目编号：</w:t>
      </w:r>
    </w:p>
    <w:p w14:paraId="45BB40FA">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75E2416D">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成交供应商：</w:t>
      </w:r>
    </w:p>
    <w:p w14:paraId="3C37AC70">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 xml:space="preserve"> </w:t>
      </w:r>
    </w:p>
    <w:p w14:paraId="13193563">
      <w:pPr>
        <w:pStyle w:val="83"/>
        <w:spacing w:before="1"/>
        <w:ind w:left="230"/>
        <w:rPr>
          <w:rStyle w:val="82"/>
          <w:rFonts w:hint="eastAsia" w:ascii="等线" w:hAnsi="等线" w:eastAsia="等线" w:cs="等线"/>
          <w:b/>
          <w:sz w:val="32"/>
          <w:szCs w:val="32"/>
          <w:lang w:eastAsia="zh-CN"/>
        </w:rPr>
      </w:pPr>
      <w:r>
        <w:rPr>
          <w:rStyle w:val="82"/>
          <w:rFonts w:hint="eastAsia" w:ascii="等线" w:hAnsi="等线" w:eastAsia="等线" w:cs="等线"/>
          <w:b/>
          <w:sz w:val="32"/>
          <w:szCs w:val="32"/>
          <w:lang w:eastAsia="zh-CN"/>
        </w:rPr>
        <w:t>签订日期：</w:t>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年</w:t>
      </w:r>
      <w:r>
        <w:rPr>
          <w:rStyle w:val="82"/>
          <w:rFonts w:hint="eastAsia" w:ascii="等线" w:hAnsi="等线" w:eastAsia="等线" w:cs="等线"/>
          <w:b/>
          <w:sz w:val="32"/>
          <w:szCs w:val="32"/>
          <w:lang w:eastAsia="zh-CN"/>
        </w:rPr>
        <w:tab/>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月</w:t>
      </w:r>
      <w:r>
        <w:rPr>
          <w:rStyle w:val="82"/>
          <w:rFonts w:hint="eastAsia" w:ascii="等线" w:hAnsi="等线" w:eastAsia="等线" w:cs="等线"/>
          <w:b/>
          <w:sz w:val="32"/>
          <w:szCs w:val="32"/>
          <w:lang w:eastAsia="zh-CN"/>
        </w:rPr>
        <w:tab/>
      </w:r>
      <w:r>
        <w:rPr>
          <w:rStyle w:val="82"/>
          <w:rFonts w:hint="eastAsia" w:ascii="等线" w:hAnsi="等线" w:eastAsia="等线" w:cs="等线"/>
          <w:b/>
          <w:sz w:val="32"/>
          <w:szCs w:val="32"/>
          <w:lang w:val="en-US" w:eastAsia="zh-CN"/>
        </w:rPr>
        <w:t xml:space="preserve">     </w:t>
      </w:r>
      <w:r>
        <w:rPr>
          <w:rStyle w:val="82"/>
          <w:rFonts w:hint="eastAsia" w:ascii="等线" w:hAnsi="等线" w:eastAsia="等线" w:cs="等线"/>
          <w:b/>
          <w:sz w:val="32"/>
          <w:szCs w:val="32"/>
          <w:lang w:eastAsia="zh-CN"/>
        </w:rPr>
        <w:t>日</w:t>
      </w:r>
    </w:p>
    <w:p w14:paraId="446E7D8C">
      <w:pPr>
        <w:rPr>
          <w:rFonts w:hint="eastAsia" w:ascii="等线" w:hAnsi="等线" w:eastAsia="等线" w:cs="等线"/>
          <w:color w:val="000000"/>
          <w:kern w:val="0"/>
          <w:sz w:val="24"/>
          <w:lang w:val="en-US" w:eastAsia="zh-CN"/>
        </w:rPr>
      </w:pPr>
      <w:r>
        <w:rPr>
          <w:rFonts w:hint="eastAsia" w:ascii="等线" w:hAnsi="等线" w:eastAsia="等线" w:cs="等线"/>
          <w:color w:val="000000"/>
          <w:kern w:val="0"/>
          <w:sz w:val="24"/>
          <w:lang w:val="en-US" w:eastAsia="zh-CN"/>
        </w:rPr>
        <w:br w:type="page"/>
      </w:r>
    </w:p>
    <w:bookmarkEnd w:id="202"/>
    <w:p w14:paraId="56B2385C">
      <w:pPr>
        <w:pStyle w:val="85"/>
        <w:spacing w:line="360" w:lineRule="auto"/>
        <w:rPr>
          <w:rFonts w:hint="eastAsia" w:ascii="等线" w:hAnsi="等线" w:eastAsia="等线" w:cs="等线"/>
          <w:color w:val="000000"/>
          <w:kern w:val="0"/>
          <w:sz w:val="24"/>
        </w:rPr>
      </w:pPr>
      <w:bookmarkStart w:id="203" w:name="_Toc73364899"/>
      <w:bookmarkStart w:id="204" w:name="_Toc73365512"/>
      <w:r>
        <w:rPr>
          <w:rFonts w:hint="eastAsia" w:ascii="等线" w:hAnsi="等线" w:eastAsia="等线" w:cs="等线"/>
          <w:color w:val="000000"/>
          <w:kern w:val="0"/>
          <w:sz w:val="24"/>
        </w:rPr>
        <w:t>按照《中华人民共和国政府采购法》、《中华人民共和国民法典》等法律法规的规定，甲、乙双方根据</w:t>
      </w:r>
      <w:r>
        <w:rPr>
          <w:rFonts w:hint="eastAsia" w:ascii="等线" w:hAnsi="等线" w:eastAsia="等线" w:cs="等线"/>
          <w:color w:val="000000"/>
          <w:kern w:val="0"/>
          <w:sz w:val="24"/>
          <w:u w:val="single"/>
          <w:lang w:val="en-US" w:eastAsia="zh-CN"/>
        </w:rPr>
        <w:t xml:space="preserve">      项目编号、项目名称          </w:t>
      </w:r>
      <w:r>
        <w:rPr>
          <w:rFonts w:hint="eastAsia" w:ascii="等线" w:hAnsi="等线" w:eastAsia="等线" w:cs="等线"/>
          <w:color w:val="000000"/>
          <w:kern w:val="0"/>
          <w:sz w:val="24"/>
        </w:rPr>
        <w:t>的招标结果签署本合同。</w:t>
      </w:r>
    </w:p>
    <w:p w14:paraId="3CAD343F">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1.定义</w:t>
      </w:r>
    </w:p>
    <w:p w14:paraId="7A140639">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在本合同中，下列术语应解释为：</w:t>
      </w:r>
    </w:p>
    <w:p w14:paraId="264122B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1.1“甲方”系指购买服务的采购人，即</w:t>
      </w:r>
      <w:r>
        <w:rPr>
          <w:rFonts w:hint="eastAsia" w:ascii="等线" w:hAnsi="等线" w:eastAsia="等线" w:cs="等线"/>
          <w:color w:val="000000"/>
          <w:sz w:val="24"/>
          <w:u w:val="single"/>
        </w:rPr>
        <w:t xml:space="preserve"> </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 xml:space="preserve">。 </w:t>
      </w:r>
    </w:p>
    <w:p w14:paraId="4CE9A04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1.2“乙方”系指提供服务的投标人，即</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w:t>
      </w:r>
    </w:p>
    <w:p w14:paraId="17CA5151">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1.3“服务”系指合同规定乙方必须承担</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以及其它的伴随服务。</w:t>
      </w:r>
    </w:p>
    <w:p w14:paraId="2B0605AB">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w:t>
      </w:r>
      <w:r>
        <w:rPr>
          <w:rFonts w:hint="eastAsia" w:ascii="等线" w:hAnsi="等线" w:eastAsia="等线" w:cs="等线"/>
          <w:color w:val="000000"/>
          <w:sz w:val="24"/>
          <w:lang w:val="en-US" w:eastAsia="zh-CN"/>
        </w:rPr>
        <w:t>4</w:t>
      </w:r>
      <w:r>
        <w:rPr>
          <w:rFonts w:hint="eastAsia" w:ascii="等线" w:hAnsi="等线" w:eastAsia="等线" w:cs="等线"/>
          <w:color w:val="000000"/>
          <w:sz w:val="24"/>
        </w:rPr>
        <w:t>“合同”系指甲方与乙方签署的、合同格式中载明的甲方与乙方所达成的协议，包括招标文件、投标文件、附件、附录和构成合同的所有文件。</w:t>
      </w:r>
    </w:p>
    <w:p w14:paraId="2C7BFD9F">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w:t>
      </w:r>
      <w:r>
        <w:rPr>
          <w:rFonts w:hint="eastAsia" w:ascii="等线" w:hAnsi="等线" w:eastAsia="等线" w:cs="等线"/>
          <w:color w:val="000000"/>
          <w:sz w:val="24"/>
          <w:lang w:val="en-US" w:eastAsia="zh-CN"/>
        </w:rPr>
        <w:t>5</w:t>
      </w:r>
      <w:r>
        <w:rPr>
          <w:rFonts w:hint="eastAsia" w:ascii="等线" w:hAnsi="等线" w:eastAsia="等线" w:cs="等线"/>
          <w:color w:val="000000"/>
          <w:sz w:val="24"/>
        </w:rPr>
        <w:t>“合同金额”系指根据合同规定，乙方在正确地完全履行合同义务后甲方应支付给乙方的价格。</w:t>
      </w:r>
    </w:p>
    <w:p w14:paraId="5E6F586F">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2.合同文件</w:t>
      </w:r>
    </w:p>
    <w:p w14:paraId="56587CED">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2.1下列关于</w:t>
      </w:r>
      <w:r>
        <w:rPr>
          <w:rFonts w:hint="eastAsia" w:ascii="等线" w:hAnsi="等线" w:eastAsia="等线" w:cs="等线"/>
          <w:color w:val="000000"/>
          <w:sz w:val="24"/>
          <w:u w:val="single"/>
        </w:rPr>
        <w:t>（项目名称）（项目编号）</w:t>
      </w:r>
      <w:r>
        <w:rPr>
          <w:rFonts w:hint="eastAsia" w:ascii="等线" w:hAnsi="等线" w:eastAsia="等线" w:cs="等线"/>
          <w:color w:val="000000"/>
          <w:sz w:val="24"/>
        </w:rPr>
        <w:t>的招标文件、乙方提交的投标文件以及与本采购活动相关的文件是构成本合同不可分割的部分，与本合同具有同等法律效力，这些文件包括但不限于：</w:t>
      </w:r>
    </w:p>
    <w:p w14:paraId="67E36BC3">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（1）投标函；</w:t>
      </w:r>
    </w:p>
    <w:p w14:paraId="711EAEEC">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（2）乙方提交的投标文件和报价表；</w:t>
      </w:r>
    </w:p>
    <w:p w14:paraId="56B0330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（3）中标通知书</w:t>
      </w:r>
    </w:p>
    <w:p w14:paraId="5EC7836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（4）甲方、乙方商定的其他必要文件。</w:t>
      </w:r>
    </w:p>
    <w:p w14:paraId="7FD8FCE6">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3.</w:t>
      </w:r>
      <w:r>
        <w:rPr>
          <w:rFonts w:hint="eastAsia" w:ascii="宋体" w:hAnsi="宋体" w:eastAsia="宋体" w:cs="宋体"/>
          <w:b/>
          <w:bCs/>
          <w:color w:val="000000"/>
          <w:kern w:val="0"/>
          <w:sz w:val="24"/>
          <w:szCs w:val="24"/>
          <w:lang w:bidi="ar"/>
        </w:rPr>
        <w:t>承保范围和被保险人</w:t>
      </w:r>
    </w:p>
    <w:p w14:paraId="5EC1BED9">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3.1 承保范围：采购人丹阳市残疾人联合会为丹阳市户籍持有残疾证的人员集体向保险公司投保。参保人员在一个保险年度内发生意外伤害及重大疾病（合同约定疾病）事故，由成交供应商按政策规定和合同约定向参保人员进行赔付，并提供相关服务。</w:t>
      </w:r>
    </w:p>
    <w:p w14:paraId="5163425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3.2</w:t>
      </w:r>
      <w:r>
        <w:rPr>
          <w:rFonts w:hint="eastAsia" w:ascii="等线" w:hAnsi="等线" w:eastAsia="等线" w:cs="等线"/>
          <w:color w:val="000000"/>
          <w:sz w:val="24"/>
        </w:rPr>
        <w:t xml:space="preserve">被保险人：即参保人员，丹阳市户籍持证残疾人。 </w:t>
      </w:r>
    </w:p>
    <w:p w14:paraId="25F4772E">
      <w:pPr>
        <w:pStyle w:val="85"/>
        <w:spacing w:line="360" w:lineRule="auto"/>
        <w:ind w:firstLine="480" w:firstLineChars="200"/>
        <w:rPr>
          <w:rFonts w:hint="default" w:ascii="等线" w:hAnsi="等线" w:eastAsia="等线" w:cs="等线"/>
          <w:b/>
          <w:color w:val="000000"/>
          <w:sz w:val="24"/>
          <w:lang w:val="en-US" w:eastAsia="zh-CN"/>
        </w:rPr>
      </w:pPr>
      <w:r>
        <w:rPr>
          <w:rFonts w:hint="eastAsia" w:ascii="等线" w:hAnsi="等线" w:eastAsia="等线" w:cs="等线"/>
          <w:b/>
          <w:color w:val="000000"/>
          <w:sz w:val="24"/>
        </w:rPr>
        <w:t>4.</w:t>
      </w:r>
      <w:r>
        <w:rPr>
          <w:rFonts w:hint="eastAsia" w:ascii="等线" w:hAnsi="等线" w:eastAsia="等线" w:cs="等线"/>
          <w:b/>
          <w:color w:val="000000"/>
          <w:sz w:val="24"/>
          <w:lang w:val="en-US" w:eastAsia="zh-CN"/>
        </w:rPr>
        <w:t>合同服务期限</w:t>
      </w:r>
    </w:p>
    <w:p w14:paraId="1F21CB19">
      <w:pPr>
        <w:pStyle w:val="85"/>
        <w:spacing w:line="360" w:lineRule="auto"/>
        <w:ind w:firstLine="480" w:firstLineChars="200"/>
        <w:rPr>
          <w:rFonts w:hint="eastAsia" w:ascii="等线" w:hAnsi="等线" w:eastAsia="等线" w:cs="等线"/>
          <w:color w:val="000000"/>
          <w:sz w:val="24"/>
          <w:u w:val="single"/>
          <w:lang w:val="en-US" w:eastAsia="zh-CN"/>
        </w:rPr>
      </w:pPr>
      <w:r>
        <w:rPr>
          <w:rFonts w:hint="eastAsia" w:ascii="等线" w:hAnsi="等线" w:eastAsia="等线" w:cs="等线"/>
          <w:color w:val="000000"/>
          <w:sz w:val="24"/>
        </w:rPr>
        <w:t xml:space="preserve">4.1 </w:t>
      </w:r>
      <w:r>
        <w:rPr>
          <w:rFonts w:hint="eastAsia" w:ascii="等线" w:hAnsi="等线" w:eastAsia="等线" w:cs="等线"/>
          <w:color w:val="000000"/>
          <w:sz w:val="24"/>
          <w:u w:val="single"/>
          <w:lang w:val="en-US" w:eastAsia="zh-CN"/>
        </w:rPr>
        <w:t xml:space="preserve">   合同一年一签，</w:t>
      </w:r>
      <w:r>
        <w:rPr>
          <w:rFonts w:hint="eastAsia" w:ascii="等线" w:hAnsi="等线" w:eastAsia="等线" w:cs="等线"/>
          <w:color w:val="auto"/>
          <w:sz w:val="24"/>
          <w:szCs w:val="28"/>
          <w:highlight w:val="none"/>
          <w:lang w:val="en-US" w:eastAsia="zh-CN"/>
        </w:rPr>
        <w:t>总服务期限为三年</w:t>
      </w:r>
      <w:r>
        <w:rPr>
          <w:rFonts w:hint="eastAsia" w:ascii="等线" w:hAnsi="等线" w:eastAsia="等线" w:cs="等线"/>
          <w:color w:val="auto"/>
          <w:sz w:val="24"/>
          <w:highlight w:val="none"/>
          <w:u w:val="single"/>
          <w:lang w:val="en-US" w:eastAsia="zh-CN"/>
        </w:rPr>
        <w:t xml:space="preserve"> </w:t>
      </w:r>
      <w:r>
        <w:rPr>
          <w:rFonts w:hint="eastAsia" w:ascii="等线" w:hAnsi="等线" w:eastAsia="等线" w:cs="等线"/>
          <w:color w:val="000000"/>
          <w:sz w:val="24"/>
          <w:u w:val="single"/>
          <w:lang w:val="en-US" w:eastAsia="zh-CN"/>
        </w:rPr>
        <w:t xml:space="preserve">             </w:t>
      </w:r>
    </w:p>
    <w:p w14:paraId="6214171D">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5.合同金额</w:t>
      </w:r>
    </w:p>
    <w:p w14:paraId="11A7CDDF">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5.1 合同金额（大写）为人民币：</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元整 ，¥</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元。</w:t>
      </w:r>
    </w:p>
    <w:p w14:paraId="0DC1E96F">
      <w:pPr>
        <w:pStyle w:val="85"/>
        <w:spacing w:line="360" w:lineRule="auto"/>
        <w:ind w:firstLine="480" w:firstLineChars="200"/>
        <w:rPr>
          <w:rFonts w:hint="default" w:ascii="等线" w:hAnsi="等线" w:eastAsia="等线" w:cs="等线"/>
          <w:color w:val="000000"/>
          <w:sz w:val="24"/>
          <w:highlight w:val="none"/>
          <w:lang w:val="en-US" w:eastAsia="zh-CN"/>
        </w:rPr>
      </w:pPr>
      <w:r>
        <w:rPr>
          <w:rFonts w:hint="eastAsia" w:ascii="等线" w:hAnsi="等线" w:eastAsia="等线" w:cs="等线"/>
          <w:color w:val="000000"/>
          <w:sz w:val="24"/>
          <w:lang w:val="en-US" w:eastAsia="zh-CN"/>
        </w:rPr>
        <w:t xml:space="preserve">   合同单价为每人每年</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lang w:val="en-US" w:eastAsia="zh-CN"/>
        </w:rPr>
        <w:t>元。</w:t>
      </w:r>
      <w:r>
        <w:rPr>
          <w:rFonts w:hint="eastAsia" w:ascii="等线" w:hAnsi="等线" w:eastAsia="等线" w:cs="等线"/>
          <w:color w:val="000000"/>
          <w:sz w:val="24"/>
          <w:highlight w:val="none"/>
          <w:lang w:val="en-US" w:eastAsia="zh-CN"/>
        </w:rPr>
        <w:t>最终以实际参保人数按实进行结算费用。</w:t>
      </w:r>
    </w:p>
    <w:p w14:paraId="591C1796">
      <w:pPr>
        <w:pStyle w:val="85"/>
        <w:spacing w:line="360" w:lineRule="auto"/>
        <w:ind w:firstLine="480" w:firstLineChars="200"/>
        <w:rPr>
          <w:rFonts w:hint="default" w:ascii="等线" w:hAnsi="等线" w:eastAsia="等线" w:cs="等线"/>
          <w:color w:val="000000"/>
          <w:sz w:val="24"/>
          <w:highlight w:val="yellow"/>
          <w:lang w:val="en-US" w:eastAsia="zh-CN"/>
        </w:rPr>
      </w:pPr>
      <w:r>
        <w:rPr>
          <w:rFonts w:hint="eastAsia" w:ascii="等线" w:hAnsi="等线" w:eastAsia="等线" w:cs="等线"/>
          <w:color w:val="000000"/>
          <w:sz w:val="24"/>
        </w:rPr>
        <w:t>5.2</w:t>
      </w:r>
      <w:r>
        <w:rPr>
          <w:rFonts w:hint="eastAsia" w:ascii="等线" w:hAnsi="等线" w:eastAsia="等线" w:cs="等线"/>
          <w:color w:val="000000"/>
          <w:sz w:val="24"/>
          <w:lang w:val="en-US" w:eastAsia="zh-CN"/>
        </w:rPr>
        <w:t>上述费用</w:t>
      </w:r>
      <w:r>
        <w:rPr>
          <w:rFonts w:hint="eastAsia" w:ascii="等线" w:hAnsi="等线" w:eastAsia="等线" w:cs="等线"/>
          <w:color w:val="000000"/>
          <w:sz w:val="24"/>
        </w:rPr>
        <w:t>包括提供招标范围内确定的采购内容、税金及合同包含的所有风险、责任等各项应有费用。同时，除非合同条款中另有规定，</w:t>
      </w:r>
      <w:r>
        <w:rPr>
          <w:rFonts w:hint="eastAsia" w:ascii="等线" w:hAnsi="等线" w:eastAsia="等线" w:cs="等线"/>
          <w:color w:val="000000"/>
          <w:sz w:val="24"/>
          <w:lang w:val="en-US" w:eastAsia="zh-CN"/>
        </w:rPr>
        <w:t>合同单价</w:t>
      </w:r>
      <w:r>
        <w:rPr>
          <w:rFonts w:hint="eastAsia" w:ascii="等线" w:hAnsi="等线" w:eastAsia="等线" w:cs="等线"/>
          <w:color w:val="000000"/>
          <w:sz w:val="24"/>
        </w:rPr>
        <w:t>在合同履行期间不因市场变化因素而变动。</w:t>
      </w:r>
    </w:p>
    <w:p w14:paraId="477F6564">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6.付款方式</w:t>
      </w:r>
    </w:p>
    <w:p w14:paraId="57005A9C">
      <w:pPr>
        <w:pStyle w:val="158"/>
        <w:jc w:val="both"/>
        <w:rPr>
          <w:rStyle w:val="35"/>
          <w:rFonts w:hint="eastAsia" w:ascii="等线" w:hAnsi="等线" w:eastAsia="等线" w:cs="等线"/>
          <w:color w:val="auto"/>
          <w:kern w:val="2"/>
          <w:sz w:val="24"/>
          <w:szCs w:val="24"/>
          <w:highlight w:val="none"/>
          <w:u w:val="single"/>
          <w:lang w:val="en-US" w:eastAsia="zh-CN" w:bidi="ar-SA"/>
        </w:rPr>
      </w:pPr>
      <w:r>
        <w:rPr>
          <w:rStyle w:val="35"/>
          <w:rFonts w:hint="eastAsia" w:ascii="等线" w:hAnsi="等线" w:eastAsia="等线" w:cs="等线"/>
          <w:color w:val="auto"/>
          <w:kern w:val="2"/>
          <w:sz w:val="24"/>
          <w:szCs w:val="24"/>
          <w:highlight w:val="none"/>
          <w:u w:val="single"/>
          <w:lang w:val="en-US" w:eastAsia="zh-CN" w:bidi="ar-SA"/>
        </w:rPr>
        <w:sym w:font="Wingdings" w:char="00A8"/>
      </w:r>
      <w:r>
        <w:rPr>
          <w:rStyle w:val="35"/>
          <w:rFonts w:hint="eastAsia" w:ascii="等线" w:hAnsi="等线" w:eastAsia="等线" w:cs="等线"/>
          <w:color w:val="auto"/>
          <w:kern w:val="2"/>
          <w:sz w:val="24"/>
          <w:szCs w:val="24"/>
          <w:highlight w:val="none"/>
          <w:u w:val="single"/>
          <w:lang w:val="en-US" w:eastAsia="zh-CN" w:bidi="ar-SA"/>
        </w:rPr>
        <w:t>6.1 合同一年一签。合同签订后，在收到乙方发票后10个工作日内支付合同价10%的预付款。</w:t>
      </w:r>
    </w:p>
    <w:p w14:paraId="2A65DF23">
      <w:pPr>
        <w:pStyle w:val="158"/>
        <w:jc w:val="both"/>
        <w:rPr>
          <w:rStyle w:val="35"/>
          <w:rFonts w:hint="eastAsia" w:ascii="等线" w:hAnsi="等线" w:eastAsia="等线" w:cs="等线"/>
          <w:color w:val="auto"/>
          <w:kern w:val="2"/>
          <w:sz w:val="24"/>
          <w:szCs w:val="24"/>
          <w:highlight w:val="none"/>
          <w:u w:val="single"/>
          <w:lang w:val="en-US" w:eastAsia="zh-CN" w:bidi="ar-SA"/>
        </w:rPr>
      </w:pPr>
      <w:r>
        <w:rPr>
          <w:rStyle w:val="35"/>
          <w:rFonts w:hint="eastAsia" w:ascii="等线" w:hAnsi="等线" w:eastAsia="等线" w:cs="等线"/>
          <w:color w:val="auto"/>
          <w:kern w:val="2"/>
          <w:sz w:val="24"/>
          <w:szCs w:val="24"/>
          <w:highlight w:val="none"/>
          <w:u w:val="single"/>
          <w:lang w:val="en-US" w:eastAsia="zh-CN" w:bidi="ar-SA"/>
        </w:rPr>
        <w:sym w:font="Wingdings" w:char="00A8"/>
      </w:r>
      <w:r>
        <w:rPr>
          <w:rStyle w:val="35"/>
          <w:rFonts w:hint="eastAsia" w:ascii="等线" w:hAnsi="等线" w:eastAsia="等线" w:cs="等线"/>
          <w:color w:val="auto"/>
          <w:kern w:val="2"/>
          <w:sz w:val="24"/>
          <w:szCs w:val="24"/>
          <w:highlight w:val="none"/>
          <w:u w:val="single"/>
          <w:lang w:val="en-US" w:eastAsia="zh-CN" w:bidi="ar-SA"/>
        </w:rPr>
        <w:t>6.1 合同签订后，乙方自愿放弃预付款。</w:t>
      </w:r>
    </w:p>
    <w:p w14:paraId="101DF210">
      <w:pPr>
        <w:pStyle w:val="85"/>
        <w:spacing w:line="360" w:lineRule="auto"/>
        <w:ind w:firstLine="480" w:firstLineChars="200"/>
        <w:rPr>
          <w:rStyle w:val="35"/>
          <w:rFonts w:hint="eastAsia" w:ascii="等线" w:hAnsi="等线" w:eastAsia="等线" w:cs="等线"/>
          <w:color w:val="auto"/>
          <w:kern w:val="2"/>
          <w:sz w:val="24"/>
          <w:szCs w:val="24"/>
          <w:highlight w:val="none"/>
          <w:u w:val="single"/>
          <w:lang w:val="en-US" w:eastAsia="zh-CN" w:bidi="ar-SA"/>
        </w:rPr>
      </w:pPr>
      <w:r>
        <w:rPr>
          <w:rStyle w:val="35"/>
          <w:rFonts w:hint="eastAsia" w:ascii="等线" w:hAnsi="等线" w:eastAsia="等线" w:cs="等线"/>
          <w:color w:val="auto"/>
          <w:sz w:val="24"/>
          <w:highlight w:val="none"/>
          <w:u w:val="single"/>
          <w:lang w:val="en-US" w:eastAsia="zh-CN"/>
        </w:rPr>
        <w:t>6.2  服务期内采购人每年在新单承保当月在收到乙方发票后10个工作日内向保险公司支付当年保险费的100%。</w:t>
      </w:r>
    </w:p>
    <w:p w14:paraId="0777D5CC">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7.履约保证金</w:t>
      </w:r>
    </w:p>
    <w:p w14:paraId="58A073BE">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7.1</w:t>
      </w:r>
      <w:r>
        <w:rPr>
          <w:rFonts w:hint="eastAsia" w:ascii="等线" w:hAnsi="等线" w:eastAsia="等线" w:cs="等线"/>
          <w:color w:val="000000"/>
          <w:sz w:val="24"/>
          <w:u w:val="single"/>
        </w:rPr>
        <w:t>本项目不收取履约保证金</w:t>
      </w:r>
      <w:r>
        <w:rPr>
          <w:rFonts w:hint="eastAsia" w:ascii="等线" w:hAnsi="等线" w:eastAsia="等线" w:cs="等线"/>
          <w:color w:val="000000"/>
          <w:sz w:val="24"/>
          <w:u w:val="single"/>
          <w:lang w:eastAsia="zh-CN"/>
        </w:rPr>
        <w:t>。</w:t>
      </w:r>
      <w:r>
        <w:rPr>
          <w:rFonts w:hint="eastAsia" w:ascii="等线" w:hAnsi="等线" w:eastAsia="等线" w:cs="等线"/>
          <w:color w:val="000000"/>
          <w:sz w:val="24"/>
        </w:rPr>
        <w:t xml:space="preserve"> </w:t>
      </w:r>
    </w:p>
    <w:p w14:paraId="2B4833B3">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rPr>
        <w:t>8.项目实施及服务要求</w:t>
      </w:r>
    </w:p>
    <w:p w14:paraId="00B3D187">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8.1乙方项目负责人：</w:t>
      </w:r>
      <w:r>
        <w:rPr>
          <w:rFonts w:hint="eastAsia" w:ascii="等线" w:hAnsi="等线" w:eastAsia="等线" w:cs="等线"/>
          <w:color w:val="000000"/>
          <w:sz w:val="24"/>
          <w:u w:val="single"/>
        </w:rPr>
        <w:t xml:space="preserve">            </w:t>
      </w:r>
      <w:r>
        <w:rPr>
          <w:rFonts w:hint="eastAsia" w:ascii="等线" w:hAnsi="等线" w:eastAsia="等线" w:cs="等线"/>
          <w:color w:val="000000"/>
          <w:sz w:val="24"/>
        </w:rPr>
        <w:t>。在项目设计实施、验收、培训等阶段，全权负责本项目的一切协调、管理工作。每一阶段实施，乙方必须有项目负责人现场管理。</w:t>
      </w:r>
    </w:p>
    <w:p w14:paraId="07F63FD3">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8.</w:t>
      </w:r>
      <w:r>
        <w:rPr>
          <w:rFonts w:hint="eastAsia" w:ascii="等线" w:hAnsi="等线" w:eastAsia="等线" w:cs="等线"/>
          <w:color w:val="000000"/>
          <w:sz w:val="24"/>
          <w:lang w:val="en-US" w:eastAsia="zh-CN"/>
        </w:rPr>
        <w:t>2</w:t>
      </w:r>
      <w:r>
        <w:rPr>
          <w:rFonts w:hint="eastAsia" w:ascii="等线" w:hAnsi="等线" w:eastAsia="等线" w:cs="等线"/>
          <w:color w:val="000000"/>
          <w:sz w:val="24"/>
        </w:rPr>
        <w:t>乙方应完全响应招标文件基本服务要求和严格履行投标文件中的服务承诺。</w:t>
      </w:r>
    </w:p>
    <w:p w14:paraId="5022EA3A">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8.3</w:t>
      </w:r>
      <w:r>
        <w:rPr>
          <w:rFonts w:hint="eastAsia" w:ascii="等线" w:hAnsi="等线" w:eastAsia="等线" w:cs="等线"/>
          <w:color w:val="000000"/>
          <w:sz w:val="24"/>
        </w:rPr>
        <w:t>供应商应切实承担理赔责任，保证残疾人意外伤害保险及时赔付。具体理赔时间及所需理赔资料按保险合同执行。</w:t>
      </w:r>
    </w:p>
    <w:p w14:paraId="52A2D84C">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8.4</w:t>
      </w:r>
      <w:r>
        <w:rPr>
          <w:rFonts w:hint="eastAsia" w:ascii="等线" w:hAnsi="等线" w:eastAsia="等线" w:cs="等线"/>
          <w:color w:val="000000"/>
          <w:sz w:val="24"/>
        </w:rPr>
        <w:t xml:space="preserve">供应商应配备专业的服务团队，建立完善的工作制度和工作流程。配合采购人做好残疾人意外伤害保险各项服务工作。 </w:t>
      </w:r>
    </w:p>
    <w:p w14:paraId="369701F8">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8.5</w:t>
      </w:r>
      <w:r>
        <w:rPr>
          <w:rFonts w:hint="eastAsia" w:ascii="等线" w:hAnsi="等线" w:eastAsia="等线" w:cs="等线"/>
          <w:color w:val="000000"/>
          <w:sz w:val="24"/>
        </w:rPr>
        <w:t xml:space="preserve">供应商要做好残疾人意外伤害保险生效日期有效衔接，具备完善的信息管理系统，实现准确便捷的理赔服务，确保参保人员方便、及时享受残疾人意外伤害保险待遇。 </w:t>
      </w:r>
    </w:p>
    <w:p w14:paraId="6EF076A5">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8.6</w:t>
      </w:r>
      <w:r>
        <w:rPr>
          <w:rFonts w:hint="eastAsia" w:ascii="等线" w:hAnsi="等线" w:eastAsia="等线" w:cs="等线"/>
          <w:color w:val="000000"/>
          <w:sz w:val="24"/>
        </w:rPr>
        <w:t xml:space="preserve">配备专用办公设备，满足残疾人意外伤害保险服务工作需要。按年度完成残疾人伤害保险相关的业务培训及宣传计划。 </w:t>
      </w:r>
    </w:p>
    <w:p w14:paraId="44B542E1">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8.7</w:t>
      </w:r>
      <w:r>
        <w:rPr>
          <w:rFonts w:hint="eastAsia" w:ascii="等线" w:hAnsi="等线" w:eastAsia="等线" w:cs="等线"/>
          <w:color w:val="000000"/>
          <w:sz w:val="24"/>
        </w:rPr>
        <w:t xml:space="preserve">对采购人提供的参保人员信息以及相关资料承担保密责任，有得用于其他用途，不得向第三方泄露。 </w:t>
      </w:r>
    </w:p>
    <w:p w14:paraId="0BE5A640">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8.8</w:t>
      </w:r>
      <w:r>
        <w:rPr>
          <w:rFonts w:hint="eastAsia" w:ascii="等线" w:hAnsi="等线" w:eastAsia="等线" w:cs="等线"/>
          <w:color w:val="000000"/>
          <w:sz w:val="24"/>
        </w:rPr>
        <w:t>供应商应对投标报价进行认真核算，如报价违反中国保监会相关规定，由投标方自行承担后果。</w:t>
      </w:r>
    </w:p>
    <w:p w14:paraId="24D5B625">
      <w:pPr>
        <w:pStyle w:val="85"/>
        <w:spacing w:line="360" w:lineRule="auto"/>
        <w:ind w:firstLine="480" w:firstLineChars="200"/>
        <w:rPr>
          <w:rFonts w:hint="default" w:ascii="等线" w:hAnsi="等线" w:eastAsia="等线" w:cs="等线"/>
          <w:b/>
          <w:color w:val="000000"/>
          <w:sz w:val="24"/>
          <w:lang w:val="en-US" w:eastAsia="zh-CN"/>
        </w:rPr>
      </w:pPr>
      <w:r>
        <w:rPr>
          <w:rFonts w:hint="eastAsia" w:ascii="等线" w:hAnsi="等线" w:eastAsia="等线" w:cs="等线"/>
          <w:b/>
          <w:color w:val="000000"/>
          <w:sz w:val="24"/>
        </w:rPr>
        <w:t>9.</w:t>
      </w:r>
      <w:r>
        <w:rPr>
          <w:rFonts w:hint="eastAsia" w:ascii="等线" w:hAnsi="等线" w:eastAsia="等线" w:cs="等线"/>
          <w:b/>
          <w:color w:val="000000"/>
          <w:sz w:val="24"/>
          <w:lang w:val="en-US" w:eastAsia="zh-CN"/>
        </w:rPr>
        <w:t>保险方案</w:t>
      </w:r>
    </w:p>
    <w:tbl>
      <w:tblPr>
        <w:tblStyle w:val="33"/>
        <w:tblpPr w:leftFromText="180" w:rightFromText="180" w:vertAnchor="text" w:horzAnchor="margin" w:tblpXSpec="center" w:tblpY="27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4381"/>
        <w:gridCol w:w="2281"/>
      </w:tblGrid>
      <w:tr w14:paraId="6490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2660" w:type="dxa"/>
            <w:vAlign w:val="center"/>
          </w:tcPr>
          <w:p w14:paraId="4B8CED2D">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保障项目</w:t>
            </w:r>
          </w:p>
        </w:tc>
        <w:tc>
          <w:tcPr>
            <w:tcW w:w="4381" w:type="dxa"/>
            <w:vAlign w:val="center"/>
          </w:tcPr>
          <w:p w14:paraId="1E80D631">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保障内容</w:t>
            </w:r>
          </w:p>
        </w:tc>
        <w:tc>
          <w:tcPr>
            <w:tcW w:w="2281" w:type="dxa"/>
            <w:vAlign w:val="center"/>
          </w:tcPr>
          <w:p w14:paraId="65DD628F">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保障额度</w:t>
            </w:r>
          </w:p>
        </w:tc>
      </w:tr>
      <w:tr w14:paraId="0722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2660" w:type="dxa"/>
            <w:vAlign w:val="center"/>
          </w:tcPr>
          <w:p w14:paraId="102CE185">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意外身故</w:t>
            </w:r>
          </w:p>
        </w:tc>
        <w:tc>
          <w:tcPr>
            <w:tcW w:w="4381" w:type="dxa"/>
            <w:vAlign w:val="center"/>
          </w:tcPr>
          <w:p w14:paraId="3280E8D5">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因意外导致身故</w:t>
            </w:r>
          </w:p>
        </w:tc>
        <w:tc>
          <w:tcPr>
            <w:tcW w:w="2281" w:type="dxa"/>
            <w:vAlign w:val="center"/>
          </w:tcPr>
          <w:p w14:paraId="2BCFE57D">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10000元</w:t>
            </w:r>
          </w:p>
        </w:tc>
      </w:tr>
      <w:tr w14:paraId="5763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2660" w:type="dxa"/>
            <w:vAlign w:val="center"/>
          </w:tcPr>
          <w:p w14:paraId="248707BB">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意外伤残</w:t>
            </w:r>
          </w:p>
        </w:tc>
        <w:tc>
          <w:tcPr>
            <w:tcW w:w="4381" w:type="dxa"/>
            <w:vAlign w:val="center"/>
          </w:tcPr>
          <w:p w14:paraId="3840AABA">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因意外造成二次伤残，根据伤残程度按比例赔付，最高赔付比例100%。</w:t>
            </w:r>
          </w:p>
        </w:tc>
        <w:tc>
          <w:tcPr>
            <w:tcW w:w="2281" w:type="dxa"/>
            <w:vAlign w:val="center"/>
          </w:tcPr>
          <w:p w14:paraId="0FB9B918">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30000元</w:t>
            </w:r>
          </w:p>
        </w:tc>
      </w:tr>
      <w:tr w14:paraId="12AE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660" w:type="dxa"/>
            <w:vAlign w:val="center"/>
          </w:tcPr>
          <w:p w14:paraId="585A81D5">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意外医疗</w:t>
            </w:r>
          </w:p>
        </w:tc>
        <w:tc>
          <w:tcPr>
            <w:tcW w:w="4381" w:type="dxa"/>
            <w:vAlign w:val="center"/>
          </w:tcPr>
          <w:p w14:paraId="719C8BC5">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因意外导致的医疗费用补偿</w:t>
            </w:r>
          </w:p>
        </w:tc>
        <w:tc>
          <w:tcPr>
            <w:tcW w:w="2281" w:type="dxa"/>
            <w:vAlign w:val="center"/>
          </w:tcPr>
          <w:p w14:paraId="3E1F0462">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3000元</w:t>
            </w:r>
          </w:p>
        </w:tc>
      </w:tr>
      <w:tr w14:paraId="01C1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660" w:type="dxa"/>
            <w:vAlign w:val="center"/>
          </w:tcPr>
          <w:p w14:paraId="79DE1D43">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意外住院津贴</w:t>
            </w:r>
          </w:p>
        </w:tc>
        <w:tc>
          <w:tcPr>
            <w:tcW w:w="4381" w:type="dxa"/>
            <w:vAlign w:val="center"/>
          </w:tcPr>
          <w:p w14:paraId="3C64DC1D">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因意外伤害造成的住院，住院按每天40元给付住院津贴，最多给付180天。</w:t>
            </w:r>
          </w:p>
        </w:tc>
        <w:tc>
          <w:tcPr>
            <w:tcW w:w="2281" w:type="dxa"/>
            <w:vAlign w:val="center"/>
          </w:tcPr>
          <w:p w14:paraId="1F95BCB8">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7200元</w:t>
            </w:r>
          </w:p>
          <w:p w14:paraId="61F38BE2">
            <w:pPr>
              <w:spacing w:line="520" w:lineRule="exact"/>
              <w:jc w:val="center"/>
              <w:rPr>
                <w:rFonts w:hint="eastAsia" w:ascii="等线" w:hAnsi="等线" w:eastAsia="等线" w:cs="等线"/>
                <w:w w:val="90"/>
                <w:sz w:val="24"/>
                <w:szCs w:val="24"/>
              </w:rPr>
            </w:pPr>
            <w:r>
              <w:rPr>
                <w:rFonts w:hint="eastAsia" w:ascii="等线" w:hAnsi="等线" w:eastAsia="等线" w:cs="等线"/>
                <w:sz w:val="24"/>
                <w:szCs w:val="24"/>
              </w:rPr>
              <w:t>（40元/天）</w:t>
            </w:r>
          </w:p>
        </w:tc>
      </w:tr>
      <w:tr w14:paraId="71C6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2660" w:type="dxa"/>
            <w:vAlign w:val="center"/>
          </w:tcPr>
          <w:p w14:paraId="53AFE9EC">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重大疾病给付</w:t>
            </w:r>
          </w:p>
        </w:tc>
        <w:tc>
          <w:tcPr>
            <w:tcW w:w="4381" w:type="dxa"/>
            <w:vAlign w:val="center"/>
          </w:tcPr>
          <w:p w14:paraId="1A77809B">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首次罹患30+10种重大疾病,定额给付（首次确诊）</w:t>
            </w:r>
          </w:p>
        </w:tc>
        <w:tc>
          <w:tcPr>
            <w:tcW w:w="2281" w:type="dxa"/>
            <w:vAlign w:val="center"/>
          </w:tcPr>
          <w:p w14:paraId="3A63D792">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10000元</w:t>
            </w:r>
          </w:p>
        </w:tc>
      </w:tr>
      <w:tr w14:paraId="2DDE3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2660" w:type="dxa"/>
            <w:vAlign w:val="center"/>
          </w:tcPr>
          <w:p w14:paraId="2A00C75D">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重疾住院医疗补偿</w:t>
            </w:r>
          </w:p>
        </w:tc>
        <w:tc>
          <w:tcPr>
            <w:tcW w:w="4381" w:type="dxa"/>
            <w:vAlign w:val="center"/>
          </w:tcPr>
          <w:p w14:paraId="4D1583AE">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因重大疾病住院医疗费用补偿</w:t>
            </w:r>
          </w:p>
        </w:tc>
        <w:tc>
          <w:tcPr>
            <w:tcW w:w="2281" w:type="dxa"/>
            <w:vAlign w:val="center"/>
          </w:tcPr>
          <w:p w14:paraId="2FF10A02">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10000元</w:t>
            </w:r>
          </w:p>
        </w:tc>
      </w:tr>
      <w:tr w14:paraId="0A7C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2660" w:type="dxa"/>
            <w:vAlign w:val="center"/>
          </w:tcPr>
          <w:p w14:paraId="6D71E8FB">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重疾住院津贴</w:t>
            </w:r>
          </w:p>
        </w:tc>
        <w:tc>
          <w:tcPr>
            <w:tcW w:w="4381" w:type="dxa"/>
            <w:vAlign w:val="center"/>
          </w:tcPr>
          <w:p w14:paraId="2A6A23BD">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因重大疾病住院医疗定额给付，最多给付180天。</w:t>
            </w:r>
          </w:p>
        </w:tc>
        <w:tc>
          <w:tcPr>
            <w:tcW w:w="2281" w:type="dxa"/>
            <w:vAlign w:val="center"/>
          </w:tcPr>
          <w:p w14:paraId="34C3F6B4">
            <w:pPr>
              <w:spacing w:line="520" w:lineRule="exact"/>
              <w:jc w:val="center"/>
              <w:rPr>
                <w:rFonts w:hint="eastAsia" w:ascii="等线" w:hAnsi="等线" w:eastAsia="等线" w:cs="等线"/>
                <w:sz w:val="24"/>
                <w:szCs w:val="24"/>
              </w:rPr>
            </w:pPr>
            <w:r>
              <w:rPr>
                <w:rFonts w:hint="eastAsia" w:ascii="等线" w:hAnsi="等线" w:eastAsia="等线" w:cs="等线"/>
                <w:sz w:val="24"/>
                <w:szCs w:val="24"/>
              </w:rPr>
              <w:t>9000元</w:t>
            </w:r>
          </w:p>
          <w:p w14:paraId="036F5ECE">
            <w:pPr>
              <w:spacing w:line="520" w:lineRule="exact"/>
              <w:jc w:val="center"/>
              <w:rPr>
                <w:rFonts w:hint="eastAsia" w:ascii="等线" w:hAnsi="等线" w:eastAsia="等线" w:cs="等线"/>
                <w:w w:val="90"/>
                <w:sz w:val="24"/>
                <w:szCs w:val="24"/>
              </w:rPr>
            </w:pPr>
            <w:r>
              <w:rPr>
                <w:rFonts w:hint="eastAsia" w:ascii="等线" w:hAnsi="等线" w:eastAsia="等线" w:cs="等线"/>
                <w:sz w:val="24"/>
                <w:szCs w:val="24"/>
              </w:rPr>
              <w:t>（50元/天）</w:t>
            </w:r>
          </w:p>
        </w:tc>
      </w:tr>
    </w:tbl>
    <w:p w14:paraId="1FB07A43">
      <w:pPr>
        <w:pStyle w:val="85"/>
        <w:numPr>
          <w:ilvl w:val="0"/>
          <w:numId w:val="5"/>
        </w:numPr>
        <w:spacing w:line="360" w:lineRule="auto"/>
        <w:ind w:firstLine="480" w:firstLineChars="200"/>
        <w:rPr>
          <w:rFonts w:hint="eastAsia" w:ascii="等线" w:hAnsi="等线" w:eastAsia="等线" w:cs="等线"/>
          <w:b/>
          <w:color w:val="000000"/>
          <w:sz w:val="24"/>
          <w:lang w:val="en-US" w:eastAsia="zh-CN"/>
        </w:rPr>
      </w:pPr>
      <w:r>
        <w:rPr>
          <w:rFonts w:hint="eastAsia" w:ascii="等线" w:hAnsi="等线" w:eastAsia="等线" w:cs="等线"/>
          <w:b/>
          <w:color w:val="000000"/>
          <w:sz w:val="24"/>
          <w:lang w:val="en-US" w:eastAsia="zh-CN"/>
        </w:rPr>
        <w:t>保险范围</w:t>
      </w:r>
    </w:p>
    <w:p w14:paraId="718C7AA4">
      <w:pPr>
        <w:pStyle w:val="50"/>
        <w:spacing w:line="440" w:lineRule="exact"/>
        <w:ind w:firstLine="480" w:firstLineChars="200"/>
        <w:rPr>
          <w:rFonts w:hint="eastAsia" w:ascii="等线" w:hAnsi="等线" w:eastAsia="等线" w:cs="等线"/>
          <w:b/>
        </w:rPr>
      </w:pPr>
      <w:r>
        <w:rPr>
          <w:rFonts w:hint="eastAsia" w:ascii="等线" w:hAnsi="等线" w:eastAsia="等线" w:cs="等线"/>
          <w:b/>
        </w:rPr>
        <w:t xml:space="preserve">1、意外伤害保险责任 </w:t>
      </w:r>
    </w:p>
    <w:p w14:paraId="22DDF611">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1）意外身故责任 </w:t>
      </w:r>
    </w:p>
    <w:p w14:paraId="529C4224">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被保险人遭受意外伤害（指遭受外来的、突发的、非本意的、非疾病的客观事件直接致使身体受到的伤害），并自该意外伤害发生之日起180日内因该意外伤害导致身故的，按该被保险人的保险金额10000元扣除已给付伤残保险金后的余额给付身故保险金，本合同对该被保险人的责任终止。 </w:t>
      </w:r>
    </w:p>
    <w:p w14:paraId="159E966E">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2）意外伤残保险责任 </w:t>
      </w:r>
    </w:p>
    <w:p w14:paraId="20604BD8">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在保险期间内，被保险人遭受意外伤害，并自该意外伤害发生之日起180天内因该意外伤害导致身体伤残的（非既有伤残引发的，新增的伤残），根据《人身保险伤残评定标准（行业标准）》的规定，合同约定的该被保险人的保险金额10000元乘以该处伤残的伤残等级所对应的保险金给付比例给付伤残保险金，保险金给付比例见下表：</w:t>
      </w:r>
    </w:p>
    <w:tbl>
      <w:tblPr>
        <w:tblStyle w:val="33"/>
        <w:tblW w:w="7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51"/>
        <w:gridCol w:w="1985"/>
        <w:gridCol w:w="1984"/>
        <w:gridCol w:w="1984"/>
      </w:tblGrid>
      <w:tr w14:paraId="6A93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C96187">
            <w:pPr>
              <w:pStyle w:val="91"/>
              <w:spacing w:line="360" w:lineRule="auto"/>
              <w:jc w:val="center"/>
              <w:rPr>
                <w:rFonts w:hint="eastAsia" w:ascii="等线" w:hAnsi="等线" w:eastAsia="等线" w:cs="等线"/>
              </w:rPr>
            </w:pPr>
            <w:r>
              <w:rPr>
                <w:rFonts w:hint="eastAsia" w:ascii="等线" w:hAnsi="等线" w:eastAsia="等线" w:cs="等线"/>
              </w:rPr>
              <w:t>伤残等级</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FA3C33">
            <w:pPr>
              <w:pStyle w:val="91"/>
              <w:spacing w:line="360" w:lineRule="auto"/>
              <w:jc w:val="center"/>
              <w:rPr>
                <w:rFonts w:hint="eastAsia" w:ascii="等线" w:hAnsi="等线" w:eastAsia="等线" w:cs="等线"/>
              </w:rPr>
            </w:pPr>
            <w:r>
              <w:rPr>
                <w:rFonts w:hint="eastAsia" w:ascii="等线" w:hAnsi="等线" w:eastAsia="等线" w:cs="等线"/>
              </w:rPr>
              <w:t>给付比例</w:t>
            </w:r>
          </w:p>
        </w:tc>
        <w:tc>
          <w:tcPr>
            <w:tcW w:w="1984" w:type="dxa"/>
            <w:tcBorders>
              <w:top w:val="single" w:color="auto" w:sz="4" w:space="0"/>
              <w:left w:val="single" w:color="auto" w:sz="4" w:space="0"/>
              <w:bottom w:val="single" w:color="auto" w:sz="4" w:space="0"/>
              <w:right w:val="single" w:color="auto" w:sz="4" w:space="0"/>
            </w:tcBorders>
            <w:vAlign w:val="center"/>
          </w:tcPr>
          <w:p w14:paraId="3FC0627C">
            <w:pPr>
              <w:pStyle w:val="91"/>
              <w:spacing w:line="360" w:lineRule="auto"/>
              <w:jc w:val="center"/>
              <w:rPr>
                <w:rFonts w:hint="eastAsia" w:ascii="等线" w:hAnsi="等线" w:eastAsia="等线" w:cs="等线"/>
              </w:rPr>
            </w:pPr>
            <w:r>
              <w:rPr>
                <w:rFonts w:hint="eastAsia" w:ascii="等线" w:hAnsi="等线" w:eastAsia="等线" w:cs="等线"/>
              </w:rPr>
              <w:t>伤残等级</w:t>
            </w:r>
          </w:p>
        </w:tc>
        <w:tc>
          <w:tcPr>
            <w:tcW w:w="1984" w:type="dxa"/>
            <w:tcBorders>
              <w:top w:val="single" w:color="auto" w:sz="4" w:space="0"/>
              <w:left w:val="single" w:color="auto" w:sz="4" w:space="0"/>
              <w:bottom w:val="single" w:color="auto" w:sz="4" w:space="0"/>
              <w:right w:val="single" w:color="auto" w:sz="4" w:space="0"/>
            </w:tcBorders>
            <w:vAlign w:val="center"/>
          </w:tcPr>
          <w:p w14:paraId="07729C49">
            <w:pPr>
              <w:pStyle w:val="91"/>
              <w:spacing w:line="360" w:lineRule="auto"/>
              <w:jc w:val="center"/>
              <w:rPr>
                <w:rFonts w:hint="eastAsia" w:ascii="等线" w:hAnsi="等线" w:eastAsia="等线" w:cs="等线"/>
              </w:rPr>
            </w:pPr>
            <w:r>
              <w:rPr>
                <w:rFonts w:hint="eastAsia" w:ascii="等线" w:hAnsi="等线" w:eastAsia="等线" w:cs="等线"/>
              </w:rPr>
              <w:t>给付比例</w:t>
            </w:r>
          </w:p>
        </w:tc>
      </w:tr>
      <w:tr w14:paraId="1CB2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68D7CB">
            <w:pPr>
              <w:pStyle w:val="91"/>
              <w:spacing w:line="360" w:lineRule="auto"/>
              <w:jc w:val="center"/>
              <w:rPr>
                <w:rFonts w:hint="eastAsia" w:ascii="等线" w:hAnsi="等线" w:eastAsia="等线" w:cs="等线"/>
              </w:rPr>
            </w:pPr>
            <w:r>
              <w:rPr>
                <w:rFonts w:hint="eastAsia" w:ascii="等线" w:hAnsi="等线" w:eastAsia="等线" w:cs="等线"/>
              </w:rPr>
              <w:t>一</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C1501B">
            <w:pPr>
              <w:pStyle w:val="91"/>
              <w:spacing w:line="360" w:lineRule="auto"/>
              <w:jc w:val="center"/>
              <w:rPr>
                <w:rFonts w:hint="eastAsia" w:ascii="等线" w:hAnsi="等线" w:eastAsia="等线" w:cs="等线"/>
              </w:rPr>
            </w:pPr>
            <w:r>
              <w:rPr>
                <w:rFonts w:hint="eastAsia" w:ascii="等线" w:hAnsi="等线" w:eastAsia="等线" w:cs="等线"/>
              </w:rPr>
              <w:t>100%</w:t>
            </w:r>
          </w:p>
        </w:tc>
        <w:tc>
          <w:tcPr>
            <w:tcW w:w="1984" w:type="dxa"/>
            <w:tcBorders>
              <w:top w:val="single" w:color="auto" w:sz="4" w:space="0"/>
              <w:left w:val="single" w:color="auto" w:sz="4" w:space="0"/>
              <w:bottom w:val="single" w:color="auto" w:sz="4" w:space="0"/>
              <w:right w:val="single" w:color="auto" w:sz="4" w:space="0"/>
            </w:tcBorders>
            <w:vAlign w:val="center"/>
          </w:tcPr>
          <w:p w14:paraId="17FF552E">
            <w:pPr>
              <w:pStyle w:val="91"/>
              <w:spacing w:line="360" w:lineRule="auto"/>
              <w:jc w:val="center"/>
              <w:rPr>
                <w:rFonts w:hint="eastAsia" w:ascii="等线" w:hAnsi="等线" w:eastAsia="等线" w:cs="等线"/>
              </w:rPr>
            </w:pPr>
            <w:r>
              <w:rPr>
                <w:rFonts w:hint="eastAsia" w:ascii="等线" w:hAnsi="等线" w:eastAsia="等线" w:cs="等线"/>
              </w:rPr>
              <w:t>六</w:t>
            </w:r>
          </w:p>
        </w:tc>
        <w:tc>
          <w:tcPr>
            <w:tcW w:w="1984" w:type="dxa"/>
            <w:tcBorders>
              <w:top w:val="single" w:color="auto" w:sz="4" w:space="0"/>
              <w:left w:val="single" w:color="auto" w:sz="4" w:space="0"/>
              <w:bottom w:val="single" w:color="auto" w:sz="4" w:space="0"/>
              <w:right w:val="single" w:color="auto" w:sz="4" w:space="0"/>
            </w:tcBorders>
            <w:vAlign w:val="center"/>
          </w:tcPr>
          <w:p w14:paraId="7B2BC803">
            <w:pPr>
              <w:pStyle w:val="91"/>
              <w:spacing w:line="360" w:lineRule="auto"/>
              <w:jc w:val="center"/>
              <w:rPr>
                <w:rFonts w:hint="eastAsia" w:ascii="等线" w:hAnsi="等线" w:eastAsia="等线" w:cs="等线"/>
              </w:rPr>
            </w:pPr>
            <w:r>
              <w:rPr>
                <w:rFonts w:hint="eastAsia" w:ascii="等线" w:hAnsi="等线" w:eastAsia="等线" w:cs="等线"/>
              </w:rPr>
              <w:t>50%</w:t>
            </w:r>
          </w:p>
        </w:tc>
      </w:tr>
      <w:tr w14:paraId="0E80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B176AA">
            <w:pPr>
              <w:pStyle w:val="91"/>
              <w:spacing w:line="360" w:lineRule="auto"/>
              <w:jc w:val="center"/>
              <w:rPr>
                <w:rFonts w:hint="eastAsia" w:ascii="等线" w:hAnsi="等线" w:eastAsia="等线" w:cs="等线"/>
              </w:rPr>
            </w:pPr>
            <w:r>
              <w:rPr>
                <w:rFonts w:hint="eastAsia" w:ascii="等线" w:hAnsi="等线" w:eastAsia="等线" w:cs="等线"/>
              </w:rPr>
              <w:t>二</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54F989">
            <w:pPr>
              <w:pStyle w:val="91"/>
              <w:spacing w:line="360" w:lineRule="auto"/>
              <w:jc w:val="center"/>
              <w:rPr>
                <w:rFonts w:hint="eastAsia" w:ascii="等线" w:hAnsi="等线" w:eastAsia="等线" w:cs="等线"/>
              </w:rPr>
            </w:pPr>
            <w:r>
              <w:rPr>
                <w:rFonts w:hint="eastAsia" w:ascii="等线" w:hAnsi="等线" w:eastAsia="等线" w:cs="等线"/>
              </w:rPr>
              <w:t>90%</w:t>
            </w:r>
          </w:p>
        </w:tc>
        <w:tc>
          <w:tcPr>
            <w:tcW w:w="1984" w:type="dxa"/>
            <w:tcBorders>
              <w:top w:val="single" w:color="auto" w:sz="4" w:space="0"/>
              <w:left w:val="single" w:color="auto" w:sz="4" w:space="0"/>
              <w:bottom w:val="single" w:color="auto" w:sz="4" w:space="0"/>
              <w:right w:val="single" w:color="auto" w:sz="4" w:space="0"/>
            </w:tcBorders>
            <w:vAlign w:val="center"/>
          </w:tcPr>
          <w:p w14:paraId="2455F1AC">
            <w:pPr>
              <w:pStyle w:val="91"/>
              <w:spacing w:line="360" w:lineRule="auto"/>
              <w:jc w:val="center"/>
              <w:rPr>
                <w:rFonts w:hint="eastAsia" w:ascii="等线" w:hAnsi="等线" w:eastAsia="等线" w:cs="等线"/>
              </w:rPr>
            </w:pPr>
            <w:r>
              <w:rPr>
                <w:rFonts w:hint="eastAsia" w:ascii="等线" w:hAnsi="等线" w:eastAsia="等线" w:cs="等线"/>
              </w:rPr>
              <w:t>七</w:t>
            </w:r>
          </w:p>
        </w:tc>
        <w:tc>
          <w:tcPr>
            <w:tcW w:w="1984" w:type="dxa"/>
            <w:tcBorders>
              <w:top w:val="single" w:color="auto" w:sz="4" w:space="0"/>
              <w:left w:val="single" w:color="auto" w:sz="4" w:space="0"/>
              <w:bottom w:val="single" w:color="auto" w:sz="4" w:space="0"/>
              <w:right w:val="single" w:color="auto" w:sz="4" w:space="0"/>
            </w:tcBorders>
            <w:vAlign w:val="center"/>
          </w:tcPr>
          <w:p w14:paraId="5DF9BE6A">
            <w:pPr>
              <w:pStyle w:val="91"/>
              <w:spacing w:line="360" w:lineRule="auto"/>
              <w:jc w:val="center"/>
              <w:rPr>
                <w:rFonts w:hint="eastAsia" w:ascii="等线" w:hAnsi="等线" w:eastAsia="等线" w:cs="等线"/>
              </w:rPr>
            </w:pPr>
            <w:r>
              <w:rPr>
                <w:rFonts w:hint="eastAsia" w:ascii="等线" w:hAnsi="等线" w:eastAsia="等线" w:cs="等线"/>
              </w:rPr>
              <w:t>40%</w:t>
            </w:r>
          </w:p>
        </w:tc>
      </w:tr>
      <w:tr w14:paraId="69C5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43AC72">
            <w:pPr>
              <w:pStyle w:val="91"/>
              <w:spacing w:line="360" w:lineRule="auto"/>
              <w:jc w:val="center"/>
              <w:rPr>
                <w:rFonts w:hint="eastAsia" w:ascii="等线" w:hAnsi="等线" w:eastAsia="等线" w:cs="等线"/>
              </w:rPr>
            </w:pPr>
            <w:r>
              <w:rPr>
                <w:rFonts w:hint="eastAsia" w:ascii="等线" w:hAnsi="等线" w:eastAsia="等线" w:cs="等线"/>
              </w:rPr>
              <w:t>三</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95E10E">
            <w:pPr>
              <w:pStyle w:val="91"/>
              <w:spacing w:line="360" w:lineRule="auto"/>
              <w:jc w:val="center"/>
              <w:rPr>
                <w:rFonts w:hint="eastAsia" w:ascii="等线" w:hAnsi="等线" w:eastAsia="等线" w:cs="等线"/>
              </w:rPr>
            </w:pPr>
            <w:r>
              <w:rPr>
                <w:rFonts w:hint="eastAsia" w:ascii="等线" w:hAnsi="等线" w:eastAsia="等线" w:cs="等线"/>
              </w:rPr>
              <w:t>80%</w:t>
            </w:r>
          </w:p>
        </w:tc>
        <w:tc>
          <w:tcPr>
            <w:tcW w:w="1984" w:type="dxa"/>
            <w:tcBorders>
              <w:top w:val="single" w:color="auto" w:sz="4" w:space="0"/>
              <w:left w:val="single" w:color="auto" w:sz="4" w:space="0"/>
              <w:bottom w:val="single" w:color="auto" w:sz="4" w:space="0"/>
              <w:right w:val="single" w:color="auto" w:sz="4" w:space="0"/>
            </w:tcBorders>
            <w:vAlign w:val="center"/>
          </w:tcPr>
          <w:p w14:paraId="19ED5F85">
            <w:pPr>
              <w:pStyle w:val="91"/>
              <w:spacing w:line="360" w:lineRule="auto"/>
              <w:jc w:val="center"/>
              <w:rPr>
                <w:rFonts w:hint="eastAsia" w:ascii="等线" w:hAnsi="等线" w:eastAsia="等线" w:cs="等线"/>
              </w:rPr>
            </w:pPr>
            <w:r>
              <w:rPr>
                <w:rFonts w:hint="eastAsia" w:ascii="等线" w:hAnsi="等线" w:eastAsia="等线" w:cs="等线"/>
              </w:rPr>
              <w:t>八</w:t>
            </w:r>
          </w:p>
        </w:tc>
        <w:tc>
          <w:tcPr>
            <w:tcW w:w="1984" w:type="dxa"/>
            <w:tcBorders>
              <w:top w:val="single" w:color="auto" w:sz="4" w:space="0"/>
              <w:left w:val="single" w:color="auto" w:sz="4" w:space="0"/>
              <w:bottom w:val="single" w:color="auto" w:sz="4" w:space="0"/>
              <w:right w:val="single" w:color="auto" w:sz="4" w:space="0"/>
            </w:tcBorders>
            <w:vAlign w:val="center"/>
          </w:tcPr>
          <w:p w14:paraId="71CF6CD9">
            <w:pPr>
              <w:pStyle w:val="91"/>
              <w:spacing w:line="360" w:lineRule="auto"/>
              <w:jc w:val="center"/>
              <w:rPr>
                <w:rFonts w:hint="eastAsia" w:ascii="等线" w:hAnsi="等线" w:eastAsia="等线" w:cs="等线"/>
              </w:rPr>
            </w:pPr>
            <w:r>
              <w:rPr>
                <w:rFonts w:hint="eastAsia" w:ascii="等线" w:hAnsi="等线" w:eastAsia="等线" w:cs="等线"/>
              </w:rPr>
              <w:t>30%</w:t>
            </w:r>
          </w:p>
        </w:tc>
      </w:tr>
      <w:tr w14:paraId="6A27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E6BED7">
            <w:pPr>
              <w:pStyle w:val="91"/>
              <w:spacing w:line="360" w:lineRule="auto"/>
              <w:jc w:val="center"/>
              <w:rPr>
                <w:rFonts w:hint="eastAsia" w:ascii="等线" w:hAnsi="等线" w:eastAsia="等线" w:cs="等线"/>
              </w:rPr>
            </w:pPr>
            <w:r>
              <w:rPr>
                <w:rFonts w:hint="eastAsia" w:ascii="等线" w:hAnsi="等线" w:eastAsia="等线" w:cs="等线"/>
              </w:rPr>
              <w:t>四</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18DCE7">
            <w:pPr>
              <w:pStyle w:val="91"/>
              <w:spacing w:line="360" w:lineRule="auto"/>
              <w:jc w:val="center"/>
              <w:rPr>
                <w:rFonts w:hint="eastAsia" w:ascii="等线" w:hAnsi="等线" w:eastAsia="等线" w:cs="等线"/>
              </w:rPr>
            </w:pPr>
            <w:r>
              <w:rPr>
                <w:rFonts w:hint="eastAsia" w:ascii="等线" w:hAnsi="等线" w:eastAsia="等线" w:cs="等线"/>
              </w:rPr>
              <w:t>70%</w:t>
            </w:r>
          </w:p>
        </w:tc>
        <w:tc>
          <w:tcPr>
            <w:tcW w:w="1984" w:type="dxa"/>
            <w:tcBorders>
              <w:top w:val="single" w:color="auto" w:sz="4" w:space="0"/>
              <w:left w:val="single" w:color="auto" w:sz="4" w:space="0"/>
              <w:bottom w:val="single" w:color="auto" w:sz="4" w:space="0"/>
              <w:right w:val="single" w:color="auto" w:sz="4" w:space="0"/>
            </w:tcBorders>
            <w:vAlign w:val="center"/>
          </w:tcPr>
          <w:p w14:paraId="4EBED452">
            <w:pPr>
              <w:pStyle w:val="91"/>
              <w:spacing w:line="360" w:lineRule="auto"/>
              <w:jc w:val="center"/>
              <w:rPr>
                <w:rFonts w:hint="eastAsia" w:ascii="等线" w:hAnsi="等线" w:eastAsia="等线" w:cs="等线"/>
              </w:rPr>
            </w:pPr>
            <w:r>
              <w:rPr>
                <w:rFonts w:hint="eastAsia" w:ascii="等线" w:hAnsi="等线" w:eastAsia="等线" w:cs="等线"/>
              </w:rPr>
              <w:t>九</w:t>
            </w:r>
          </w:p>
        </w:tc>
        <w:tc>
          <w:tcPr>
            <w:tcW w:w="1984" w:type="dxa"/>
            <w:tcBorders>
              <w:top w:val="single" w:color="auto" w:sz="4" w:space="0"/>
              <w:left w:val="single" w:color="auto" w:sz="4" w:space="0"/>
              <w:bottom w:val="single" w:color="auto" w:sz="4" w:space="0"/>
              <w:right w:val="single" w:color="auto" w:sz="4" w:space="0"/>
            </w:tcBorders>
            <w:vAlign w:val="center"/>
          </w:tcPr>
          <w:p w14:paraId="7F832A15">
            <w:pPr>
              <w:pStyle w:val="91"/>
              <w:spacing w:line="360" w:lineRule="auto"/>
              <w:jc w:val="center"/>
              <w:rPr>
                <w:rFonts w:hint="eastAsia" w:ascii="等线" w:hAnsi="等线" w:eastAsia="等线" w:cs="等线"/>
              </w:rPr>
            </w:pPr>
            <w:r>
              <w:rPr>
                <w:rFonts w:hint="eastAsia" w:ascii="等线" w:hAnsi="等线" w:eastAsia="等线" w:cs="等线"/>
              </w:rPr>
              <w:t>20%</w:t>
            </w:r>
          </w:p>
        </w:tc>
      </w:tr>
      <w:tr w14:paraId="1F11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81DAE3">
            <w:pPr>
              <w:pStyle w:val="91"/>
              <w:spacing w:line="360" w:lineRule="auto"/>
              <w:jc w:val="center"/>
              <w:rPr>
                <w:rFonts w:hint="eastAsia" w:ascii="等线" w:hAnsi="等线" w:eastAsia="等线" w:cs="等线"/>
              </w:rPr>
            </w:pPr>
            <w:r>
              <w:rPr>
                <w:rFonts w:hint="eastAsia" w:ascii="等线" w:hAnsi="等线" w:eastAsia="等线" w:cs="等线"/>
              </w:rPr>
              <w:t>五</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15BB7D">
            <w:pPr>
              <w:pStyle w:val="91"/>
              <w:spacing w:line="360" w:lineRule="auto"/>
              <w:jc w:val="center"/>
              <w:rPr>
                <w:rFonts w:hint="eastAsia" w:ascii="等线" w:hAnsi="等线" w:eastAsia="等线" w:cs="等线"/>
              </w:rPr>
            </w:pPr>
            <w:r>
              <w:rPr>
                <w:rFonts w:hint="eastAsia" w:ascii="等线" w:hAnsi="等线" w:eastAsia="等线" w:cs="等线"/>
              </w:rPr>
              <w:t>60%</w:t>
            </w:r>
          </w:p>
        </w:tc>
        <w:tc>
          <w:tcPr>
            <w:tcW w:w="1984" w:type="dxa"/>
            <w:tcBorders>
              <w:top w:val="single" w:color="auto" w:sz="4" w:space="0"/>
              <w:left w:val="single" w:color="auto" w:sz="4" w:space="0"/>
              <w:bottom w:val="single" w:color="auto" w:sz="4" w:space="0"/>
              <w:right w:val="single" w:color="auto" w:sz="4" w:space="0"/>
            </w:tcBorders>
            <w:vAlign w:val="center"/>
          </w:tcPr>
          <w:p w14:paraId="6F6606CD">
            <w:pPr>
              <w:pStyle w:val="91"/>
              <w:spacing w:line="360" w:lineRule="auto"/>
              <w:jc w:val="center"/>
              <w:rPr>
                <w:rFonts w:hint="eastAsia" w:ascii="等线" w:hAnsi="等线" w:eastAsia="等线" w:cs="等线"/>
              </w:rPr>
            </w:pPr>
            <w:r>
              <w:rPr>
                <w:rFonts w:hint="eastAsia" w:ascii="等线" w:hAnsi="等线" w:eastAsia="等线" w:cs="等线"/>
              </w:rPr>
              <w:t>十</w:t>
            </w:r>
          </w:p>
        </w:tc>
        <w:tc>
          <w:tcPr>
            <w:tcW w:w="1984" w:type="dxa"/>
            <w:tcBorders>
              <w:top w:val="single" w:color="auto" w:sz="4" w:space="0"/>
              <w:left w:val="single" w:color="auto" w:sz="4" w:space="0"/>
              <w:bottom w:val="single" w:color="auto" w:sz="4" w:space="0"/>
              <w:right w:val="single" w:color="auto" w:sz="4" w:space="0"/>
            </w:tcBorders>
            <w:vAlign w:val="center"/>
          </w:tcPr>
          <w:p w14:paraId="3B191983">
            <w:pPr>
              <w:pStyle w:val="91"/>
              <w:spacing w:line="360" w:lineRule="auto"/>
              <w:jc w:val="center"/>
              <w:rPr>
                <w:rFonts w:hint="eastAsia" w:ascii="等线" w:hAnsi="等线" w:eastAsia="等线" w:cs="等线"/>
              </w:rPr>
            </w:pPr>
            <w:r>
              <w:rPr>
                <w:rFonts w:hint="eastAsia" w:ascii="等线" w:hAnsi="等线" w:eastAsia="等线" w:cs="等线"/>
              </w:rPr>
              <w:t>10%</w:t>
            </w:r>
          </w:p>
        </w:tc>
      </w:tr>
    </w:tbl>
    <w:p w14:paraId="3DC347DE">
      <w:pPr>
        <w:pStyle w:val="50"/>
        <w:spacing w:line="440" w:lineRule="exact"/>
        <w:ind w:firstLine="480" w:firstLineChars="200"/>
        <w:rPr>
          <w:rFonts w:hint="eastAsia" w:ascii="等线" w:hAnsi="等线" w:eastAsia="等线" w:cs="等线"/>
          <w:b/>
        </w:rPr>
      </w:pPr>
      <w:r>
        <w:rPr>
          <w:rFonts w:hint="eastAsia" w:ascii="等线" w:hAnsi="等线" w:eastAsia="等线" w:cs="等线"/>
          <w:b/>
        </w:rPr>
        <w:t xml:space="preserve">2、意外医疗保险责任 </w:t>
      </w:r>
    </w:p>
    <w:p w14:paraId="1BBB76A4">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被保险人遭受意外伤害，并因该意外伤害在二级以上（含二级）医院或保险人认可的其他医疗机构诊疗，对被保险人实际支出的符合当地社会基本医疗保险支付范围的医疗费用，每次扣除免赔额为0，对其余额按100%比例给付保险金。若被保险人已从当地社会基本医疗保险、公费医疗或其他途径获得补偿或给付，对剩余未获补偿或给付的部分按上述规定给付保险金。保险期间届满被保险人治疗仍未结束的，保险人承担给付保险金责任的期限，自保险期间届满次日起，门（急）诊治疗最长不超过15日；住院治疗至被保险人出院之日止，但最长不超过90日。 </w:t>
      </w:r>
    </w:p>
    <w:p w14:paraId="41CA2A5C">
      <w:pPr>
        <w:pStyle w:val="50"/>
        <w:spacing w:line="440" w:lineRule="exact"/>
        <w:ind w:firstLine="480" w:firstLineChars="200"/>
        <w:rPr>
          <w:rFonts w:hint="eastAsia" w:ascii="等线" w:hAnsi="等线" w:eastAsia="等线" w:cs="等线"/>
          <w:b/>
        </w:rPr>
      </w:pPr>
      <w:r>
        <w:rPr>
          <w:rFonts w:hint="eastAsia" w:ascii="等线" w:hAnsi="等线" w:eastAsia="等线" w:cs="等线"/>
          <w:b/>
        </w:rPr>
        <w:t xml:space="preserve">3、意外住院津贴保险责任 </w:t>
      </w:r>
    </w:p>
    <w:p w14:paraId="667C8389">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被保险人遭受意外伤害，并因该意外伤害在二级以上（含二级）医院或保险人认可的其他医疗机构住院治疗，按本附加合同约定的住院日定额给付金额40元乘以实际住院日数给付保险金，但对该被保险人每次住院的给付日数以90天为限。该被保险人多次住院的，累计给付日数以180天为限。 </w:t>
      </w:r>
    </w:p>
    <w:p w14:paraId="7E2E7604">
      <w:pPr>
        <w:pStyle w:val="50"/>
        <w:spacing w:line="440" w:lineRule="exact"/>
        <w:ind w:firstLine="480" w:firstLineChars="200"/>
        <w:rPr>
          <w:rFonts w:hint="eastAsia" w:ascii="等线" w:hAnsi="等线" w:eastAsia="等线" w:cs="等线"/>
          <w:b/>
        </w:rPr>
      </w:pPr>
      <w:r>
        <w:rPr>
          <w:rFonts w:hint="eastAsia" w:ascii="等线" w:hAnsi="等线" w:eastAsia="等线" w:cs="等线"/>
          <w:b/>
        </w:rPr>
        <w:t xml:space="preserve">4、重大疾病给付保险金 </w:t>
      </w:r>
    </w:p>
    <w:p w14:paraId="33A65C6C">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在保险期间内，被保险人初次发生并经专科医生明确诊断患本附加合同所指重大疾病，按保险金额给付重大疾病保险金，对该被保险人的保险责任终止。</w:t>
      </w:r>
    </w:p>
    <w:p w14:paraId="0FDA51A0">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重大疾病包括：</w:t>
      </w:r>
    </w:p>
    <w:tbl>
      <w:tblPr>
        <w:tblStyle w:val="33"/>
        <w:tblW w:w="9090" w:type="dxa"/>
        <w:tblInd w:w="93" w:type="dxa"/>
        <w:tblLayout w:type="fixed"/>
        <w:tblCellMar>
          <w:top w:w="0" w:type="dxa"/>
          <w:left w:w="108" w:type="dxa"/>
          <w:bottom w:w="0" w:type="dxa"/>
          <w:right w:w="108" w:type="dxa"/>
        </w:tblCellMar>
      </w:tblPr>
      <w:tblGrid>
        <w:gridCol w:w="520"/>
        <w:gridCol w:w="4317"/>
        <w:gridCol w:w="709"/>
        <w:gridCol w:w="3544"/>
      </w:tblGrid>
      <w:tr w14:paraId="5F01F4EA">
        <w:tblPrEx>
          <w:tblCellMar>
            <w:top w:w="0" w:type="dxa"/>
            <w:left w:w="108" w:type="dxa"/>
            <w:bottom w:w="0" w:type="dxa"/>
            <w:right w:w="108" w:type="dxa"/>
          </w:tblCellMar>
        </w:tblPrEx>
        <w:trPr>
          <w:trHeight w:val="450"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0598BCFE">
            <w:pPr>
              <w:widowControl/>
              <w:jc w:val="center"/>
              <w:rPr>
                <w:rFonts w:hint="eastAsia" w:ascii="等线" w:hAnsi="等线" w:eastAsia="等线" w:cs="等线"/>
                <w:b/>
                <w:bCs/>
                <w:color w:val="000000"/>
                <w:kern w:val="0"/>
                <w:szCs w:val="21"/>
              </w:rPr>
            </w:pPr>
            <w:r>
              <w:rPr>
                <w:rFonts w:hint="eastAsia" w:ascii="等线" w:hAnsi="等线" w:eastAsia="等线" w:cs="等线"/>
                <w:b/>
                <w:bCs/>
                <w:color w:val="000000"/>
                <w:kern w:val="0"/>
                <w:szCs w:val="21"/>
              </w:rPr>
              <w:t>序号</w:t>
            </w:r>
          </w:p>
        </w:tc>
        <w:tc>
          <w:tcPr>
            <w:tcW w:w="4317" w:type="dxa"/>
            <w:tcBorders>
              <w:top w:val="single" w:color="auto" w:sz="4" w:space="0"/>
              <w:left w:val="nil"/>
              <w:bottom w:val="single" w:color="auto" w:sz="4" w:space="0"/>
              <w:right w:val="single" w:color="auto" w:sz="4" w:space="0"/>
            </w:tcBorders>
            <w:noWrap/>
            <w:vAlign w:val="center"/>
          </w:tcPr>
          <w:p w14:paraId="6AAEC5BF">
            <w:pPr>
              <w:widowControl/>
              <w:jc w:val="center"/>
              <w:rPr>
                <w:rFonts w:hint="eastAsia" w:ascii="等线" w:hAnsi="等线" w:eastAsia="等线" w:cs="等线"/>
                <w:b/>
                <w:bCs/>
                <w:color w:val="000000"/>
                <w:kern w:val="0"/>
                <w:szCs w:val="21"/>
              </w:rPr>
            </w:pPr>
            <w:r>
              <w:rPr>
                <w:rFonts w:hint="eastAsia" w:ascii="等线" w:hAnsi="等线" w:eastAsia="等线" w:cs="等线"/>
                <w:b/>
                <w:bCs/>
                <w:color w:val="000000"/>
                <w:kern w:val="0"/>
                <w:szCs w:val="21"/>
              </w:rPr>
              <w:t>疾病名称</w:t>
            </w:r>
          </w:p>
        </w:tc>
        <w:tc>
          <w:tcPr>
            <w:tcW w:w="709" w:type="dxa"/>
            <w:tcBorders>
              <w:top w:val="single" w:color="auto" w:sz="4" w:space="0"/>
              <w:left w:val="nil"/>
              <w:bottom w:val="single" w:color="auto" w:sz="4" w:space="0"/>
              <w:right w:val="single" w:color="auto" w:sz="4" w:space="0"/>
            </w:tcBorders>
            <w:noWrap/>
            <w:vAlign w:val="center"/>
          </w:tcPr>
          <w:p w14:paraId="1DB61AC2">
            <w:pPr>
              <w:widowControl/>
              <w:jc w:val="center"/>
              <w:rPr>
                <w:rFonts w:hint="eastAsia" w:ascii="等线" w:hAnsi="等线" w:eastAsia="等线" w:cs="等线"/>
                <w:b/>
                <w:bCs/>
                <w:color w:val="000000"/>
                <w:kern w:val="0"/>
                <w:szCs w:val="21"/>
              </w:rPr>
            </w:pPr>
            <w:r>
              <w:rPr>
                <w:rFonts w:hint="eastAsia" w:ascii="等线" w:hAnsi="等线" w:eastAsia="等线" w:cs="等线"/>
                <w:b/>
                <w:bCs/>
                <w:color w:val="000000"/>
                <w:kern w:val="0"/>
                <w:szCs w:val="21"/>
              </w:rPr>
              <w:t>序号</w:t>
            </w:r>
          </w:p>
        </w:tc>
        <w:tc>
          <w:tcPr>
            <w:tcW w:w="3544" w:type="dxa"/>
            <w:tcBorders>
              <w:top w:val="single" w:color="auto" w:sz="4" w:space="0"/>
              <w:left w:val="nil"/>
              <w:bottom w:val="single" w:color="auto" w:sz="4" w:space="0"/>
              <w:right w:val="single" w:color="auto" w:sz="4" w:space="0"/>
            </w:tcBorders>
            <w:noWrap/>
            <w:vAlign w:val="center"/>
          </w:tcPr>
          <w:p w14:paraId="3AC5A6D0">
            <w:pPr>
              <w:widowControl/>
              <w:jc w:val="center"/>
              <w:rPr>
                <w:rFonts w:hint="eastAsia" w:ascii="等线" w:hAnsi="等线" w:eastAsia="等线" w:cs="等线"/>
                <w:b/>
                <w:bCs/>
                <w:color w:val="000000"/>
                <w:kern w:val="0"/>
                <w:szCs w:val="21"/>
              </w:rPr>
            </w:pPr>
            <w:r>
              <w:rPr>
                <w:rFonts w:hint="eastAsia" w:ascii="等线" w:hAnsi="等线" w:eastAsia="等线" w:cs="等线"/>
                <w:b/>
                <w:bCs/>
                <w:color w:val="000000"/>
                <w:kern w:val="0"/>
                <w:szCs w:val="21"/>
              </w:rPr>
              <w:t>疾病名称</w:t>
            </w:r>
          </w:p>
        </w:tc>
      </w:tr>
      <w:tr w14:paraId="503F9720">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136C5D1F">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w:t>
            </w:r>
          </w:p>
        </w:tc>
        <w:tc>
          <w:tcPr>
            <w:tcW w:w="4317" w:type="dxa"/>
            <w:tcBorders>
              <w:top w:val="nil"/>
              <w:left w:val="nil"/>
              <w:bottom w:val="single" w:color="auto" w:sz="4" w:space="0"/>
              <w:right w:val="single" w:color="auto" w:sz="4" w:space="0"/>
            </w:tcBorders>
            <w:noWrap/>
            <w:vAlign w:val="center"/>
          </w:tcPr>
          <w:p w14:paraId="34F70C0F">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恶性肿瘤</w:t>
            </w:r>
          </w:p>
        </w:tc>
        <w:tc>
          <w:tcPr>
            <w:tcW w:w="709" w:type="dxa"/>
            <w:tcBorders>
              <w:top w:val="nil"/>
              <w:left w:val="nil"/>
              <w:bottom w:val="single" w:color="auto" w:sz="4" w:space="0"/>
              <w:right w:val="single" w:color="auto" w:sz="4" w:space="0"/>
            </w:tcBorders>
            <w:noWrap/>
            <w:vAlign w:val="center"/>
          </w:tcPr>
          <w:p w14:paraId="79990A9E">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21</w:t>
            </w:r>
          </w:p>
        </w:tc>
        <w:tc>
          <w:tcPr>
            <w:tcW w:w="3544" w:type="dxa"/>
            <w:tcBorders>
              <w:top w:val="nil"/>
              <w:left w:val="nil"/>
              <w:bottom w:val="single" w:color="auto" w:sz="4" w:space="0"/>
              <w:right w:val="single" w:color="auto" w:sz="4" w:space="0"/>
            </w:tcBorders>
            <w:noWrap/>
            <w:vAlign w:val="center"/>
          </w:tcPr>
          <w:p w14:paraId="3EE1870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严重原发性肺动脉高压</w:t>
            </w:r>
          </w:p>
        </w:tc>
      </w:tr>
      <w:tr w14:paraId="24BC4894">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42C3C99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w:t>
            </w:r>
          </w:p>
        </w:tc>
        <w:tc>
          <w:tcPr>
            <w:tcW w:w="4317" w:type="dxa"/>
            <w:tcBorders>
              <w:top w:val="single" w:color="auto" w:sz="4" w:space="0"/>
              <w:left w:val="nil"/>
              <w:bottom w:val="single" w:color="auto" w:sz="4" w:space="0"/>
              <w:right w:val="single" w:color="auto" w:sz="4" w:space="0"/>
            </w:tcBorders>
            <w:noWrap/>
            <w:vAlign w:val="center"/>
          </w:tcPr>
          <w:p w14:paraId="3CDCFD19">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急性心肌梗塞</w:t>
            </w:r>
          </w:p>
        </w:tc>
        <w:tc>
          <w:tcPr>
            <w:tcW w:w="709" w:type="dxa"/>
            <w:tcBorders>
              <w:top w:val="single" w:color="auto" w:sz="4" w:space="0"/>
              <w:left w:val="nil"/>
              <w:bottom w:val="single" w:color="auto" w:sz="4" w:space="0"/>
              <w:right w:val="single" w:color="auto" w:sz="4" w:space="0"/>
            </w:tcBorders>
            <w:noWrap/>
            <w:vAlign w:val="center"/>
          </w:tcPr>
          <w:p w14:paraId="00DA106F">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22</w:t>
            </w:r>
          </w:p>
        </w:tc>
        <w:tc>
          <w:tcPr>
            <w:tcW w:w="3544" w:type="dxa"/>
            <w:tcBorders>
              <w:top w:val="single" w:color="auto" w:sz="4" w:space="0"/>
              <w:left w:val="nil"/>
              <w:bottom w:val="single" w:color="auto" w:sz="4" w:space="0"/>
              <w:right w:val="single" w:color="auto" w:sz="4" w:space="0"/>
            </w:tcBorders>
            <w:noWrap/>
            <w:vAlign w:val="center"/>
          </w:tcPr>
          <w:p w14:paraId="16531413">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严重运动神经元病</w:t>
            </w:r>
          </w:p>
        </w:tc>
      </w:tr>
      <w:tr w14:paraId="1D4196DD">
        <w:tblPrEx>
          <w:tblCellMar>
            <w:top w:w="0" w:type="dxa"/>
            <w:left w:w="108" w:type="dxa"/>
            <w:bottom w:w="0" w:type="dxa"/>
            <w:right w:w="108" w:type="dxa"/>
          </w:tblCellMar>
        </w:tblPrEx>
        <w:trPr>
          <w:trHeight w:val="390" w:hRule="atLeast"/>
        </w:trPr>
        <w:tc>
          <w:tcPr>
            <w:tcW w:w="520" w:type="dxa"/>
            <w:tcBorders>
              <w:top w:val="nil"/>
              <w:left w:val="single" w:color="auto" w:sz="4" w:space="0"/>
              <w:bottom w:val="single" w:color="auto" w:sz="4" w:space="0"/>
              <w:right w:val="single" w:color="auto" w:sz="4" w:space="0"/>
            </w:tcBorders>
            <w:noWrap/>
            <w:vAlign w:val="center"/>
          </w:tcPr>
          <w:p w14:paraId="5372F749">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w:t>
            </w:r>
          </w:p>
        </w:tc>
        <w:tc>
          <w:tcPr>
            <w:tcW w:w="4317" w:type="dxa"/>
            <w:tcBorders>
              <w:top w:val="nil"/>
              <w:left w:val="nil"/>
              <w:bottom w:val="single" w:color="auto" w:sz="4" w:space="0"/>
              <w:right w:val="single" w:color="auto" w:sz="4" w:space="0"/>
            </w:tcBorders>
            <w:noWrap/>
            <w:vAlign w:val="center"/>
          </w:tcPr>
          <w:p w14:paraId="4EF894A2">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脑中风后遗症</w:t>
            </w:r>
          </w:p>
        </w:tc>
        <w:tc>
          <w:tcPr>
            <w:tcW w:w="709" w:type="dxa"/>
            <w:tcBorders>
              <w:top w:val="nil"/>
              <w:left w:val="nil"/>
              <w:bottom w:val="single" w:color="auto" w:sz="4" w:space="0"/>
              <w:right w:val="single" w:color="auto" w:sz="4" w:space="0"/>
            </w:tcBorders>
            <w:noWrap/>
            <w:vAlign w:val="center"/>
          </w:tcPr>
          <w:p w14:paraId="2349022C">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23</w:t>
            </w:r>
          </w:p>
        </w:tc>
        <w:tc>
          <w:tcPr>
            <w:tcW w:w="3544" w:type="dxa"/>
            <w:tcBorders>
              <w:top w:val="nil"/>
              <w:left w:val="nil"/>
              <w:bottom w:val="single" w:color="auto" w:sz="4" w:space="0"/>
              <w:right w:val="single" w:color="auto" w:sz="4" w:space="0"/>
            </w:tcBorders>
            <w:noWrap/>
            <w:vAlign w:val="center"/>
          </w:tcPr>
          <w:p w14:paraId="5E83F02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语言能力丧失</w:t>
            </w:r>
          </w:p>
        </w:tc>
      </w:tr>
      <w:tr w14:paraId="484ECD8B">
        <w:tblPrEx>
          <w:tblCellMar>
            <w:top w:w="0" w:type="dxa"/>
            <w:left w:w="108" w:type="dxa"/>
            <w:bottom w:w="0" w:type="dxa"/>
            <w:right w:w="108" w:type="dxa"/>
          </w:tblCellMar>
        </w:tblPrEx>
        <w:trPr>
          <w:trHeight w:val="480"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1BE0F3FC">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4</w:t>
            </w:r>
          </w:p>
        </w:tc>
        <w:tc>
          <w:tcPr>
            <w:tcW w:w="4317" w:type="dxa"/>
            <w:tcBorders>
              <w:top w:val="single" w:color="auto" w:sz="4" w:space="0"/>
              <w:left w:val="nil"/>
              <w:bottom w:val="single" w:color="auto" w:sz="4" w:space="0"/>
              <w:right w:val="single" w:color="auto" w:sz="4" w:space="0"/>
            </w:tcBorders>
            <w:vAlign w:val="center"/>
          </w:tcPr>
          <w:p w14:paraId="503AEC2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重大器官移植术或造血干细胞移植术</w:t>
            </w:r>
          </w:p>
        </w:tc>
        <w:tc>
          <w:tcPr>
            <w:tcW w:w="709" w:type="dxa"/>
            <w:tcBorders>
              <w:top w:val="single" w:color="auto" w:sz="4" w:space="0"/>
              <w:left w:val="nil"/>
              <w:bottom w:val="single" w:color="auto" w:sz="4" w:space="0"/>
              <w:right w:val="single" w:color="auto" w:sz="4" w:space="0"/>
            </w:tcBorders>
            <w:noWrap/>
            <w:vAlign w:val="center"/>
          </w:tcPr>
          <w:p w14:paraId="758FD45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24</w:t>
            </w:r>
          </w:p>
        </w:tc>
        <w:tc>
          <w:tcPr>
            <w:tcW w:w="3544" w:type="dxa"/>
            <w:tcBorders>
              <w:top w:val="single" w:color="auto" w:sz="4" w:space="0"/>
              <w:left w:val="nil"/>
              <w:bottom w:val="single" w:color="auto" w:sz="4" w:space="0"/>
              <w:right w:val="single" w:color="auto" w:sz="4" w:space="0"/>
            </w:tcBorders>
            <w:noWrap/>
            <w:vAlign w:val="center"/>
          </w:tcPr>
          <w:p w14:paraId="3587C8A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重型再生障碍性贫血</w:t>
            </w:r>
          </w:p>
        </w:tc>
      </w:tr>
      <w:tr w14:paraId="71CDFDE4">
        <w:tblPrEx>
          <w:tblCellMar>
            <w:top w:w="0" w:type="dxa"/>
            <w:left w:w="108" w:type="dxa"/>
            <w:bottom w:w="0" w:type="dxa"/>
            <w:right w:w="108" w:type="dxa"/>
          </w:tblCellMar>
        </w:tblPrEx>
        <w:trPr>
          <w:trHeight w:val="405" w:hRule="atLeast"/>
        </w:trPr>
        <w:tc>
          <w:tcPr>
            <w:tcW w:w="520" w:type="dxa"/>
            <w:tcBorders>
              <w:top w:val="nil"/>
              <w:left w:val="single" w:color="auto" w:sz="4" w:space="0"/>
              <w:bottom w:val="single" w:color="auto" w:sz="4" w:space="0"/>
              <w:right w:val="single" w:color="auto" w:sz="4" w:space="0"/>
            </w:tcBorders>
            <w:noWrap/>
            <w:vAlign w:val="center"/>
          </w:tcPr>
          <w:p w14:paraId="5C4B9FE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5</w:t>
            </w:r>
          </w:p>
        </w:tc>
        <w:tc>
          <w:tcPr>
            <w:tcW w:w="4317" w:type="dxa"/>
            <w:tcBorders>
              <w:top w:val="nil"/>
              <w:left w:val="nil"/>
              <w:bottom w:val="single" w:color="auto" w:sz="4" w:space="0"/>
              <w:right w:val="single" w:color="auto" w:sz="4" w:space="0"/>
            </w:tcBorders>
            <w:vAlign w:val="center"/>
          </w:tcPr>
          <w:p w14:paraId="7D011586">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冠状动脉搭桥术（或称冠状动脉旁路移植术）</w:t>
            </w:r>
          </w:p>
        </w:tc>
        <w:tc>
          <w:tcPr>
            <w:tcW w:w="709" w:type="dxa"/>
            <w:tcBorders>
              <w:top w:val="nil"/>
              <w:left w:val="nil"/>
              <w:bottom w:val="single" w:color="auto" w:sz="4" w:space="0"/>
              <w:right w:val="single" w:color="auto" w:sz="4" w:space="0"/>
            </w:tcBorders>
            <w:noWrap/>
            <w:vAlign w:val="center"/>
          </w:tcPr>
          <w:p w14:paraId="3E42A8F5">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25</w:t>
            </w:r>
          </w:p>
        </w:tc>
        <w:tc>
          <w:tcPr>
            <w:tcW w:w="3544" w:type="dxa"/>
            <w:tcBorders>
              <w:top w:val="nil"/>
              <w:left w:val="nil"/>
              <w:bottom w:val="single" w:color="auto" w:sz="4" w:space="0"/>
              <w:right w:val="single" w:color="auto" w:sz="4" w:space="0"/>
            </w:tcBorders>
            <w:noWrap/>
            <w:vAlign w:val="center"/>
          </w:tcPr>
          <w:p w14:paraId="0A2119D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主动脉手术</w:t>
            </w:r>
          </w:p>
        </w:tc>
      </w:tr>
      <w:tr w14:paraId="004873C7">
        <w:tblPrEx>
          <w:tblCellMar>
            <w:top w:w="0" w:type="dxa"/>
            <w:left w:w="108" w:type="dxa"/>
            <w:bottom w:w="0" w:type="dxa"/>
            <w:right w:w="108" w:type="dxa"/>
          </w:tblCellMar>
        </w:tblPrEx>
        <w:trPr>
          <w:trHeight w:val="525" w:hRule="atLeast"/>
        </w:trPr>
        <w:tc>
          <w:tcPr>
            <w:tcW w:w="520" w:type="dxa"/>
            <w:tcBorders>
              <w:top w:val="nil"/>
              <w:left w:val="single" w:color="auto" w:sz="4" w:space="0"/>
              <w:bottom w:val="single" w:color="auto" w:sz="4" w:space="0"/>
              <w:right w:val="single" w:color="auto" w:sz="4" w:space="0"/>
            </w:tcBorders>
            <w:noWrap/>
            <w:vAlign w:val="center"/>
          </w:tcPr>
          <w:p w14:paraId="70EF11D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6</w:t>
            </w:r>
          </w:p>
        </w:tc>
        <w:tc>
          <w:tcPr>
            <w:tcW w:w="4317" w:type="dxa"/>
            <w:tcBorders>
              <w:top w:val="nil"/>
              <w:left w:val="nil"/>
              <w:bottom w:val="single" w:color="auto" w:sz="4" w:space="0"/>
              <w:right w:val="single" w:color="auto" w:sz="4" w:space="0"/>
            </w:tcBorders>
            <w:vAlign w:val="center"/>
          </w:tcPr>
          <w:p w14:paraId="5C08B96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终末期肾病（或称慢性肾功能衰竭尿毒症期）</w:t>
            </w:r>
          </w:p>
        </w:tc>
        <w:tc>
          <w:tcPr>
            <w:tcW w:w="709" w:type="dxa"/>
            <w:tcBorders>
              <w:top w:val="nil"/>
              <w:left w:val="nil"/>
              <w:bottom w:val="single" w:color="auto" w:sz="4" w:space="0"/>
              <w:right w:val="single" w:color="auto" w:sz="4" w:space="0"/>
            </w:tcBorders>
            <w:noWrap/>
            <w:vAlign w:val="center"/>
          </w:tcPr>
          <w:p w14:paraId="307BE7E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26</w:t>
            </w:r>
          </w:p>
        </w:tc>
        <w:tc>
          <w:tcPr>
            <w:tcW w:w="3544" w:type="dxa"/>
            <w:tcBorders>
              <w:top w:val="nil"/>
              <w:left w:val="nil"/>
              <w:bottom w:val="single" w:color="auto" w:sz="4" w:space="0"/>
              <w:right w:val="single" w:color="auto" w:sz="4" w:space="0"/>
            </w:tcBorders>
            <w:noWrap/>
            <w:vAlign w:val="center"/>
          </w:tcPr>
          <w:p w14:paraId="1EB7CBC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脑动脉瘤开颅手术</w:t>
            </w:r>
          </w:p>
        </w:tc>
      </w:tr>
      <w:tr w14:paraId="7D41CC38">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61687A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7</w:t>
            </w:r>
          </w:p>
        </w:tc>
        <w:tc>
          <w:tcPr>
            <w:tcW w:w="4317" w:type="dxa"/>
            <w:tcBorders>
              <w:top w:val="nil"/>
              <w:left w:val="nil"/>
              <w:bottom w:val="single" w:color="auto" w:sz="4" w:space="0"/>
              <w:right w:val="single" w:color="auto" w:sz="4" w:space="0"/>
            </w:tcBorders>
            <w:noWrap/>
            <w:vAlign w:val="center"/>
          </w:tcPr>
          <w:p w14:paraId="7D60618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多个肢体缺失</w:t>
            </w:r>
          </w:p>
        </w:tc>
        <w:tc>
          <w:tcPr>
            <w:tcW w:w="709" w:type="dxa"/>
            <w:tcBorders>
              <w:top w:val="nil"/>
              <w:left w:val="nil"/>
              <w:bottom w:val="single" w:color="auto" w:sz="4" w:space="0"/>
              <w:right w:val="single" w:color="auto" w:sz="4" w:space="0"/>
            </w:tcBorders>
            <w:noWrap/>
            <w:vAlign w:val="center"/>
          </w:tcPr>
          <w:p w14:paraId="2623B77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27</w:t>
            </w:r>
          </w:p>
        </w:tc>
        <w:tc>
          <w:tcPr>
            <w:tcW w:w="3544" w:type="dxa"/>
            <w:tcBorders>
              <w:top w:val="nil"/>
              <w:left w:val="nil"/>
              <w:bottom w:val="single" w:color="auto" w:sz="4" w:space="0"/>
              <w:right w:val="single" w:color="auto" w:sz="4" w:space="0"/>
            </w:tcBorders>
            <w:noWrap/>
            <w:vAlign w:val="center"/>
          </w:tcPr>
          <w:p w14:paraId="45D90B4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严重多发性硬化症</w:t>
            </w:r>
          </w:p>
        </w:tc>
      </w:tr>
      <w:tr w14:paraId="32FFA4BF">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72EE0CE1">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8</w:t>
            </w:r>
          </w:p>
        </w:tc>
        <w:tc>
          <w:tcPr>
            <w:tcW w:w="4317" w:type="dxa"/>
            <w:tcBorders>
              <w:top w:val="nil"/>
              <w:left w:val="nil"/>
              <w:bottom w:val="single" w:color="auto" w:sz="4" w:space="0"/>
              <w:right w:val="single" w:color="auto" w:sz="4" w:space="0"/>
            </w:tcBorders>
            <w:noWrap/>
            <w:vAlign w:val="center"/>
          </w:tcPr>
          <w:p w14:paraId="6659BD7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急性或亚急性重症肝炎</w:t>
            </w:r>
          </w:p>
        </w:tc>
        <w:tc>
          <w:tcPr>
            <w:tcW w:w="709" w:type="dxa"/>
            <w:tcBorders>
              <w:top w:val="nil"/>
              <w:left w:val="nil"/>
              <w:bottom w:val="single" w:color="auto" w:sz="4" w:space="0"/>
              <w:right w:val="single" w:color="auto" w:sz="4" w:space="0"/>
            </w:tcBorders>
            <w:noWrap/>
            <w:vAlign w:val="center"/>
          </w:tcPr>
          <w:p w14:paraId="05CFB5B6">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28</w:t>
            </w:r>
          </w:p>
        </w:tc>
        <w:tc>
          <w:tcPr>
            <w:tcW w:w="3544" w:type="dxa"/>
            <w:tcBorders>
              <w:top w:val="nil"/>
              <w:left w:val="nil"/>
              <w:bottom w:val="single" w:color="auto" w:sz="4" w:space="0"/>
              <w:right w:val="single" w:color="auto" w:sz="4" w:space="0"/>
            </w:tcBorders>
            <w:noWrap/>
            <w:vAlign w:val="center"/>
          </w:tcPr>
          <w:p w14:paraId="2B44FAE5">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严重系统性红斑狼疮肾病</w:t>
            </w:r>
          </w:p>
        </w:tc>
      </w:tr>
      <w:tr w14:paraId="5D45D01C">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43956FB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9</w:t>
            </w:r>
          </w:p>
        </w:tc>
        <w:tc>
          <w:tcPr>
            <w:tcW w:w="4317" w:type="dxa"/>
            <w:tcBorders>
              <w:top w:val="nil"/>
              <w:left w:val="nil"/>
              <w:bottom w:val="single" w:color="auto" w:sz="4" w:space="0"/>
              <w:right w:val="single" w:color="auto" w:sz="4" w:space="0"/>
            </w:tcBorders>
            <w:noWrap/>
            <w:vAlign w:val="center"/>
          </w:tcPr>
          <w:p w14:paraId="552226E2">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良性脑肿瘤</w:t>
            </w:r>
          </w:p>
        </w:tc>
        <w:tc>
          <w:tcPr>
            <w:tcW w:w="709" w:type="dxa"/>
            <w:tcBorders>
              <w:top w:val="nil"/>
              <w:left w:val="nil"/>
              <w:bottom w:val="single" w:color="auto" w:sz="4" w:space="0"/>
              <w:right w:val="single" w:color="auto" w:sz="4" w:space="0"/>
            </w:tcBorders>
            <w:noWrap/>
            <w:vAlign w:val="center"/>
          </w:tcPr>
          <w:p w14:paraId="368BF78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29</w:t>
            </w:r>
          </w:p>
        </w:tc>
        <w:tc>
          <w:tcPr>
            <w:tcW w:w="3544" w:type="dxa"/>
            <w:tcBorders>
              <w:top w:val="nil"/>
              <w:left w:val="nil"/>
              <w:bottom w:val="single" w:color="auto" w:sz="4" w:space="0"/>
              <w:right w:val="single" w:color="auto" w:sz="4" w:space="0"/>
            </w:tcBorders>
            <w:noWrap/>
            <w:vAlign w:val="center"/>
          </w:tcPr>
          <w:p w14:paraId="38547E96">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严重重症肌无力</w:t>
            </w:r>
          </w:p>
        </w:tc>
      </w:tr>
      <w:tr w14:paraId="2D25FB75">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04FA27F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10</w:t>
            </w:r>
          </w:p>
        </w:tc>
        <w:tc>
          <w:tcPr>
            <w:tcW w:w="4317" w:type="dxa"/>
            <w:tcBorders>
              <w:top w:val="nil"/>
              <w:left w:val="nil"/>
              <w:bottom w:val="single" w:color="auto" w:sz="4" w:space="0"/>
              <w:right w:val="single" w:color="auto" w:sz="4" w:space="0"/>
            </w:tcBorders>
            <w:noWrap/>
            <w:vAlign w:val="center"/>
          </w:tcPr>
          <w:p w14:paraId="2106A1EC">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慢性肝功能衰竭失代偿期</w:t>
            </w:r>
          </w:p>
        </w:tc>
        <w:tc>
          <w:tcPr>
            <w:tcW w:w="709" w:type="dxa"/>
            <w:tcBorders>
              <w:top w:val="nil"/>
              <w:left w:val="nil"/>
              <w:bottom w:val="single" w:color="auto" w:sz="4" w:space="0"/>
              <w:right w:val="single" w:color="auto" w:sz="4" w:space="0"/>
            </w:tcBorders>
            <w:noWrap/>
            <w:vAlign w:val="center"/>
          </w:tcPr>
          <w:p w14:paraId="018DE7C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30</w:t>
            </w:r>
          </w:p>
        </w:tc>
        <w:tc>
          <w:tcPr>
            <w:tcW w:w="3544" w:type="dxa"/>
            <w:tcBorders>
              <w:top w:val="nil"/>
              <w:left w:val="nil"/>
              <w:bottom w:val="single" w:color="auto" w:sz="4" w:space="0"/>
              <w:right w:val="single" w:color="auto" w:sz="4" w:space="0"/>
            </w:tcBorders>
            <w:noWrap/>
            <w:vAlign w:val="center"/>
          </w:tcPr>
          <w:p w14:paraId="249582D2">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终末期肺病</w:t>
            </w:r>
          </w:p>
        </w:tc>
      </w:tr>
      <w:tr w14:paraId="2351FCBD">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4A03478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11</w:t>
            </w:r>
          </w:p>
        </w:tc>
        <w:tc>
          <w:tcPr>
            <w:tcW w:w="4317" w:type="dxa"/>
            <w:tcBorders>
              <w:top w:val="nil"/>
              <w:left w:val="nil"/>
              <w:bottom w:val="single" w:color="auto" w:sz="4" w:space="0"/>
              <w:right w:val="single" w:color="auto" w:sz="4" w:space="0"/>
            </w:tcBorders>
            <w:noWrap/>
            <w:vAlign w:val="center"/>
          </w:tcPr>
          <w:p w14:paraId="5578BFB2">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脑炎后遗症或脑膜炎后遗症</w:t>
            </w:r>
          </w:p>
        </w:tc>
        <w:tc>
          <w:tcPr>
            <w:tcW w:w="709" w:type="dxa"/>
            <w:tcBorders>
              <w:top w:val="nil"/>
              <w:left w:val="nil"/>
              <w:bottom w:val="single" w:color="auto" w:sz="4" w:space="0"/>
              <w:right w:val="single" w:color="auto" w:sz="4" w:space="0"/>
            </w:tcBorders>
            <w:noWrap/>
            <w:vAlign w:val="center"/>
          </w:tcPr>
          <w:p w14:paraId="4F2D6AB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31</w:t>
            </w:r>
          </w:p>
        </w:tc>
        <w:tc>
          <w:tcPr>
            <w:tcW w:w="3544" w:type="dxa"/>
            <w:tcBorders>
              <w:top w:val="nil"/>
              <w:left w:val="nil"/>
              <w:bottom w:val="single" w:color="auto" w:sz="4" w:space="0"/>
              <w:right w:val="single" w:color="auto" w:sz="4" w:space="0"/>
            </w:tcBorders>
            <w:noWrap/>
            <w:vAlign w:val="center"/>
          </w:tcPr>
          <w:p w14:paraId="544B942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肌营养不良症</w:t>
            </w:r>
          </w:p>
        </w:tc>
      </w:tr>
      <w:tr w14:paraId="7A564DD9">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099F72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12</w:t>
            </w:r>
          </w:p>
        </w:tc>
        <w:tc>
          <w:tcPr>
            <w:tcW w:w="4317" w:type="dxa"/>
            <w:tcBorders>
              <w:top w:val="nil"/>
              <w:left w:val="nil"/>
              <w:bottom w:val="single" w:color="auto" w:sz="4" w:space="0"/>
              <w:right w:val="single" w:color="auto" w:sz="4" w:space="0"/>
            </w:tcBorders>
            <w:noWrap/>
            <w:vAlign w:val="center"/>
          </w:tcPr>
          <w:p w14:paraId="144587D9">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深度昏迷</w:t>
            </w:r>
          </w:p>
        </w:tc>
        <w:tc>
          <w:tcPr>
            <w:tcW w:w="709" w:type="dxa"/>
            <w:tcBorders>
              <w:top w:val="nil"/>
              <w:left w:val="nil"/>
              <w:bottom w:val="single" w:color="auto" w:sz="4" w:space="0"/>
              <w:right w:val="single" w:color="auto" w:sz="4" w:space="0"/>
            </w:tcBorders>
            <w:noWrap/>
            <w:vAlign w:val="center"/>
          </w:tcPr>
          <w:p w14:paraId="3E7E214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32</w:t>
            </w:r>
          </w:p>
        </w:tc>
        <w:tc>
          <w:tcPr>
            <w:tcW w:w="3544" w:type="dxa"/>
            <w:tcBorders>
              <w:top w:val="nil"/>
              <w:left w:val="nil"/>
              <w:bottom w:val="single" w:color="auto" w:sz="4" w:space="0"/>
              <w:right w:val="single" w:color="auto" w:sz="4" w:space="0"/>
            </w:tcBorders>
            <w:noWrap/>
            <w:vAlign w:val="center"/>
          </w:tcPr>
          <w:p w14:paraId="7362B33C">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细菌性脑脊髓膜炎</w:t>
            </w:r>
          </w:p>
        </w:tc>
      </w:tr>
      <w:tr w14:paraId="04CBC987">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3B3E57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13</w:t>
            </w:r>
          </w:p>
        </w:tc>
        <w:tc>
          <w:tcPr>
            <w:tcW w:w="4317" w:type="dxa"/>
            <w:tcBorders>
              <w:top w:val="nil"/>
              <w:left w:val="nil"/>
              <w:bottom w:val="single" w:color="auto" w:sz="4" w:space="0"/>
              <w:right w:val="single" w:color="auto" w:sz="4" w:space="0"/>
            </w:tcBorders>
            <w:noWrap/>
            <w:vAlign w:val="center"/>
          </w:tcPr>
          <w:p w14:paraId="6EA4D26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双耳失聪</w:t>
            </w:r>
          </w:p>
        </w:tc>
        <w:tc>
          <w:tcPr>
            <w:tcW w:w="709" w:type="dxa"/>
            <w:tcBorders>
              <w:top w:val="nil"/>
              <w:left w:val="nil"/>
              <w:bottom w:val="single" w:color="auto" w:sz="4" w:space="0"/>
              <w:right w:val="single" w:color="auto" w:sz="4" w:space="0"/>
            </w:tcBorders>
            <w:noWrap/>
            <w:vAlign w:val="center"/>
          </w:tcPr>
          <w:p w14:paraId="25C48892">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33</w:t>
            </w:r>
          </w:p>
        </w:tc>
        <w:tc>
          <w:tcPr>
            <w:tcW w:w="3544" w:type="dxa"/>
            <w:tcBorders>
              <w:top w:val="nil"/>
              <w:left w:val="nil"/>
              <w:bottom w:val="single" w:color="auto" w:sz="4" w:space="0"/>
              <w:right w:val="single" w:color="auto" w:sz="4" w:space="0"/>
            </w:tcBorders>
            <w:noWrap/>
            <w:vAlign w:val="center"/>
          </w:tcPr>
          <w:p w14:paraId="060C024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胰岛素依赖型糖尿病</w:t>
            </w:r>
          </w:p>
        </w:tc>
      </w:tr>
      <w:tr w14:paraId="11246FFE">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167AF1A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14</w:t>
            </w:r>
          </w:p>
        </w:tc>
        <w:tc>
          <w:tcPr>
            <w:tcW w:w="4317" w:type="dxa"/>
            <w:tcBorders>
              <w:top w:val="nil"/>
              <w:left w:val="nil"/>
              <w:bottom w:val="single" w:color="auto" w:sz="4" w:space="0"/>
              <w:right w:val="single" w:color="auto" w:sz="4" w:space="0"/>
            </w:tcBorders>
            <w:noWrap/>
            <w:vAlign w:val="center"/>
          </w:tcPr>
          <w:p w14:paraId="5E57F7D9">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双目失明</w:t>
            </w:r>
          </w:p>
        </w:tc>
        <w:tc>
          <w:tcPr>
            <w:tcW w:w="709" w:type="dxa"/>
            <w:tcBorders>
              <w:top w:val="nil"/>
              <w:left w:val="nil"/>
              <w:bottom w:val="single" w:color="auto" w:sz="4" w:space="0"/>
              <w:right w:val="single" w:color="auto" w:sz="4" w:space="0"/>
            </w:tcBorders>
            <w:noWrap/>
            <w:vAlign w:val="center"/>
          </w:tcPr>
          <w:p w14:paraId="23DA753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34</w:t>
            </w:r>
          </w:p>
        </w:tc>
        <w:tc>
          <w:tcPr>
            <w:tcW w:w="3544" w:type="dxa"/>
            <w:tcBorders>
              <w:top w:val="nil"/>
              <w:left w:val="nil"/>
              <w:bottom w:val="single" w:color="auto" w:sz="4" w:space="0"/>
              <w:right w:val="single" w:color="auto" w:sz="4" w:space="0"/>
            </w:tcBorders>
            <w:noWrap/>
            <w:vAlign w:val="center"/>
          </w:tcPr>
          <w:p w14:paraId="6551885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急性坏死性胰腺炎</w:t>
            </w:r>
          </w:p>
        </w:tc>
      </w:tr>
      <w:tr w14:paraId="0E456292">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2F99B1D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15</w:t>
            </w:r>
          </w:p>
        </w:tc>
        <w:tc>
          <w:tcPr>
            <w:tcW w:w="4317" w:type="dxa"/>
            <w:tcBorders>
              <w:top w:val="nil"/>
              <w:left w:val="nil"/>
              <w:bottom w:val="single" w:color="auto" w:sz="4" w:space="0"/>
              <w:right w:val="single" w:color="auto" w:sz="4" w:space="0"/>
            </w:tcBorders>
            <w:noWrap/>
            <w:vAlign w:val="center"/>
          </w:tcPr>
          <w:p w14:paraId="7308C835">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瘫痪</w:t>
            </w:r>
          </w:p>
        </w:tc>
        <w:tc>
          <w:tcPr>
            <w:tcW w:w="709" w:type="dxa"/>
            <w:tcBorders>
              <w:top w:val="nil"/>
              <w:left w:val="nil"/>
              <w:bottom w:val="single" w:color="auto" w:sz="4" w:space="0"/>
              <w:right w:val="single" w:color="auto" w:sz="4" w:space="0"/>
            </w:tcBorders>
            <w:noWrap/>
            <w:vAlign w:val="center"/>
          </w:tcPr>
          <w:p w14:paraId="06EEADCC">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35</w:t>
            </w:r>
          </w:p>
        </w:tc>
        <w:tc>
          <w:tcPr>
            <w:tcW w:w="3544" w:type="dxa"/>
            <w:tcBorders>
              <w:top w:val="nil"/>
              <w:left w:val="nil"/>
              <w:bottom w:val="single" w:color="auto" w:sz="4" w:space="0"/>
              <w:right w:val="single" w:color="auto" w:sz="4" w:space="0"/>
            </w:tcBorders>
            <w:noWrap/>
            <w:vAlign w:val="center"/>
          </w:tcPr>
          <w:p w14:paraId="63B8023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经输血感染艾滋病病毒</w:t>
            </w:r>
          </w:p>
        </w:tc>
      </w:tr>
      <w:tr w14:paraId="47EB69D3">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409AE48F">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16</w:t>
            </w:r>
          </w:p>
        </w:tc>
        <w:tc>
          <w:tcPr>
            <w:tcW w:w="4317" w:type="dxa"/>
            <w:tcBorders>
              <w:top w:val="single" w:color="auto" w:sz="4" w:space="0"/>
              <w:left w:val="nil"/>
              <w:bottom w:val="single" w:color="auto" w:sz="4" w:space="0"/>
              <w:right w:val="single" w:color="auto" w:sz="4" w:space="0"/>
            </w:tcBorders>
            <w:noWrap/>
            <w:vAlign w:val="center"/>
          </w:tcPr>
          <w:p w14:paraId="0E5CF37E">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心脏瓣膜手术</w:t>
            </w:r>
          </w:p>
        </w:tc>
        <w:tc>
          <w:tcPr>
            <w:tcW w:w="709" w:type="dxa"/>
            <w:tcBorders>
              <w:top w:val="single" w:color="auto" w:sz="4" w:space="0"/>
              <w:left w:val="nil"/>
              <w:bottom w:val="single" w:color="auto" w:sz="4" w:space="0"/>
              <w:right w:val="single" w:color="auto" w:sz="4" w:space="0"/>
            </w:tcBorders>
            <w:noWrap/>
            <w:vAlign w:val="center"/>
          </w:tcPr>
          <w:p w14:paraId="134F737F">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36</w:t>
            </w:r>
          </w:p>
        </w:tc>
        <w:tc>
          <w:tcPr>
            <w:tcW w:w="3544" w:type="dxa"/>
            <w:tcBorders>
              <w:top w:val="single" w:color="auto" w:sz="4" w:space="0"/>
              <w:left w:val="nil"/>
              <w:bottom w:val="single" w:color="auto" w:sz="4" w:space="0"/>
              <w:right w:val="single" w:color="auto" w:sz="4" w:space="0"/>
            </w:tcBorders>
            <w:noWrap/>
            <w:vAlign w:val="center"/>
          </w:tcPr>
          <w:p w14:paraId="7115933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侵蚀性葡萄胎（或称恶性葡萄胎）</w:t>
            </w:r>
          </w:p>
        </w:tc>
      </w:tr>
      <w:tr w14:paraId="7E717732">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5AB55E16">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17</w:t>
            </w:r>
          </w:p>
        </w:tc>
        <w:tc>
          <w:tcPr>
            <w:tcW w:w="4317" w:type="dxa"/>
            <w:tcBorders>
              <w:top w:val="single" w:color="auto" w:sz="4" w:space="0"/>
              <w:left w:val="nil"/>
              <w:bottom w:val="single" w:color="auto" w:sz="4" w:space="0"/>
              <w:right w:val="single" w:color="auto" w:sz="4" w:space="0"/>
            </w:tcBorders>
            <w:noWrap/>
            <w:vAlign w:val="center"/>
          </w:tcPr>
          <w:p w14:paraId="61C3DB6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 xml:space="preserve">严重阿尔茨海默病 </w:t>
            </w:r>
          </w:p>
        </w:tc>
        <w:tc>
          <w:tcPr>
            <w:tcW w:w="709" w:type="dxa"/>
            <w:tcBorders>
              <w:top w:val="single" w:color="auto" w:sz="4" w:space="0"/>
              <w:left w:val="nil"/>
              <w:bottom w:val="single" w:color="auto" w:sz="4" w:space="0"/>
              <w:right w:val="single" w:color="auto" w:sz="4" w:space="0"/>
            </w:tcBorders>
            <w:noWrap/>
            <w:vAlign w:val="center"/>
          </w:tcPr>
          <w:p w14:paraId="05510966">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37</w:t>
            </w:r>
          </w:p>
        </w:tc>
        <w:tc>
          <w:tcPr>
            <w:tcW w:w="3544" w:type="dxa"/>
            <w:tcBorders>
              <w:top w:val="single" w:color="auto" w:sz="4" w:space="0"/>
              <w:left w:val="nil"/>
              <w:bottom w:val="single" w:color="auto" w:sz="4" w:space="0"/>
              <w:right w:val="single" w:color="auto" w:sz="4" w:space="0"/>
            </w:tcBorders>
            <w:noWrap/>
            <w:vAlign w:val="center"/>
          </w:tcPr>
          <w:p w14:paraId="6F9D14B0">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脊髓灰质炎</w:t>
            </w:r>
          </w:p>
        </w:tc>
      </w:tr>
      <w:tr w14:paraId="10D3B33A">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281DA9D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18</w:t>
            </w:r>
          </w:p>
        </w:tc>
        <w:tc>
          <w:tcPr>
            <w:tcW w:w="4317" w:type="dxa"/>
            <w:tcBorders>
              <w:top w:val="single" w:color="auto" w:sz="4" w:space="0"/>
              <w:left w:val="nil"/>
              <w:bottom w:val="single" w:color="auto" w:sz="4" w:space="0"/>
              <w:right w:val="single" w:color="auto" w:sz="4" w:space="0"/>
            </w:tcBorders>
            <w:noWrap/>
            <w:vAlign w:val="center"/>
          </w:tcPr>
          <w:p w14:paraId="1A123438">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严重脑损伤</w:t>
            </w:r>
          </w:p>
        </w:tc>
        <w:tc>
          <w:tcPr>
            <w:tcW w:w="709" w:type="dxa"/>
            <w:tcBorders>
              <w:top w:val="single" w:color="auto" w:sz="4" w:space="0"/>
              <w:left w:val="nil"/>
              <w:bottom w:val="single" w:color="auto" w:sz="4" w:space="0"/>
              <w:right w:val="single" w:color="auto" w:sz="4" w:space="0"/>
            </w:tcBorders>
            <w:noWrap/>
            <w:vAlign w:val="center"/>
          </w:tcPr>
          <w:p w14:paraId="4657A4A4">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38</w:t>
            </w:r>
          </w:p>
        </w:tc>
        <w:tc>
          <w:tcPr>
            <w:tcW w:w="3544" w:type="dxa"/>
            <w:tcBorders>
              <w:top w:val="single" w:color="auto" w:sz="4" w:space="0"/>
              <w:left w:val="nil"/>
              <w:bottom w:val="single" w:color="auto" w:sz="4" w:space="0"/>
              <w:right w:val="single" w:color="auto" w:sz="4" w:space="0"/>
            </w:tcBorders>
            <w:noWrap/>
            <w:vAlign w:val="center"/>
          </w:tcPr>
          <w:p w14:paraId="74CA45E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原发性心肌病</w:t>
            </w:r>
          </w:p>
        </w:tc>
      </w:tr>
      <w:tr w14:paraId="3D292DDB">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2E7CC1E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19</w:t>
            </w:r>
          </w:p>
        </w:tc>
        <w:tc>
          <w:tcPr>
            <w:tcW w:w="4317" w:type="dxa"/>
            <w:tcBorders>
              <w:top w:val="single" w:color="auto" w:sz="4" w:space="0"/>
              <w:left w:val="nil"/>
              <w:bottom w:val="single" w:color="auto" w:sz="4" w:space="0"/>
              <w:right w:val="single" w:color="auto" w:sz="4" w:space="0"/>
            </w:tcBorders>
            <w:noWrap/>
            <w:vAlign w:val="center"/>
          </w:tcPr>
          <w:p w14:paraId="34B8AC4B">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严重帕金森病</w:t>
            </w:r>
          </w:p>
        </w:tc>
        <w:tc>
          <w:tcPr>
            <w:tcW w:w="709" w:type="dxa"/>
            <w:tcBorders>
              <w:top w:val="single" w:color="auto" w:sz="4" w:space="0"/>
              <w:left w:val="nil"/>
              <w:bottom w:val="single" w:color="auto" w:sz="4" w:space="0"/>
              <w:right w:val="single" w:color="auto" w:sz="4" w:space="0"/>
            </w:tcBorders>
            <w:noWrap/>
            <w:vAlign w:val="center"/>
          </w:tcPr>
          <w:p w14:paraId="453D3267">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39</w:t>
            </w:r>
          </w:p>
        </w:tc>
        <w:tc>
          <w:tcPr>
            <w:tcW w:w="3544" w:type="dxa"/>
            <w:tcBorders>
              <w:top w:val="single" w:color="auto" w:sz="4" w:space="0"/>
              <w:left w:val="nil"/>
              <w:bottom w:val="single" w:color="auto" w:sz="4" w:space="0"/>
              <w:right w:val="single" w:color="auto" w:sz="4" w:space="0"/>
            </w:tcBorders>
            <w:noWrap/>
            <w:vAlign w:val="center"/>
          </w:tcPr>
          <w:p w14:paraId="51A1F435">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植物人</w:t>
            </w:r>
          </w:p>
        </w:tc>
      </w:tr>
      <w:tr w14:paraId="2D86FA83">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41F70731">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20</w:t>
            </w:r>
          </w:p>
        </w:tc>
        <w:tc>
          <w:tcPr>
            <w:tcW w:w="4317" w:type="dxa"/>
            <w:tcBorders>
              <w:top w:val="single" w:color="auto" w:sz="4" w:space="0"/>
              <w:left w:val="nil"/>
              <w:bottom w:val="single" w:color="auto" w:sz="4" w:space="0"/>
              <w:right w:val="single" w:color="auto" w:sz="4" w:space="0"/>
            </w:tcBorders>
            <w:noWrap/>
            <w:vAlign w:val="center"/>
          </w:tcPr>
          <w:p w14:paraId="1F2FEC9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严重Ⅲ度烧伤</w:t>
            </w:r>
          </w:p>
        </w:tc>
        <w:tc>
          <w:tcPr>
            <w:tcW w:w="709" w:type="dxa"/>
            <w:tcBorders>
              <w:top w:val="single" w:color="auto" w:sz="4" w:space="0"/>
              <w:left w:val="nil"/>
              <w:bottom w:val="single" w:color="auto" w:sz="4" w:space="0"/>
              <w:right w:val="single" w:color="auto" w:sz="4" w:space="0"/>
            </w:tcBorders>
            <w:noWrap/>
            <w:vAlign w:val="center"/>
          </w:tcPr>
          <w:p w14:paraId="0BBE036D">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40</w:t>
            </w:r>
          </w:p>
        </w:tc>
        <w:tc>
          <w:tcPr>
            <w:tcW w:w="3544" w:type="dxa"/>
            <w:tcBorders>
              <w:top w:val="single" w:color="auto" w:sz="4" w:space="0"/>
              <w:left w:val="nil"/>
              <w:bottom w:val="single" w:color="auto" w:sz="4" w:space="0"/>
              <w:right w:val="single" w:color="auto" w:sz="4" w:space="0"/>
            </w:tcBorders>
            <w:noWrap/>
            <w:vAlign w:val="center"/>
          </w:tcPr>
          <w:p w14:paraId="4904DAAA">
            <w:pPr>
              <w:widowControl/>
              <w:jc w:val="center"/>
              <w:rPr>
                <w:rFonts w:hint="eastAsia" w:ascii="等线" w:hAnsi="等线" w:eastAsia="等线" w:cs="等线"/>
                <w:color w:val="000000"/>
                <w:kern w:val="0"/>
                <w:szCs w:val="21"/>
              </w:rPr>
            </w:pPr>
            <w:r>
              <w:rPr>
                <w:rFonts w:hint="eastAsia" w:ascii="等线" w:hAnsi="等线" w:eastAsia="等线" w:cs="等线"/>
                <w:color w:val="000000"/>
                <w:kern w:val="0"/>
                <w:szCs w:val="21"/>
              </w:rPr>
              <w:t>严重溃疡性结肠炎</w:t>
            </w:r>
          </w:p>
        </w:tc>
      </w:tr>
    </w:tbl>
    <w:p w14:paraId="797E533C">
      <w:pPr>
        <w:pStyle w:val="50"/>
        <w:spacing w:line="440" w:lineRule="exact"/>
        <w:ind w:firstLine="480" w:firstLineChars="200"/>
        <w:rPr>
          <w:rFonts w:hint="eastAsia" w:ascii="等线" w:hAnsi="等线" w:eastAsia="等线" w:cs="等线"/>
          <w:b/>
        </w:rPr>
      </w:pPr>
      <w:r>
        <w:rPr>
          <w:rFonts w:hint="eastAsia" w:ascii="等线" w:hAnsi="等线" w:eastAsia="等线" w:cs="等线"/>
          <w:b/>
        </w:rPr>
        <w:t xml:space="preserve">5、重疾住院补偿医疗保险责任 </w:t>
      </w:r>
    </w:p>
    <w:p w14:paraId="0AAD508A">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被保险人在本合同生效之日起30日后（连续投保的，不受等待期的限制）初次发生并经专科医生明确诊断患本附加合同所指重大疾病，因疾病在二级以上（含二级）医院或保险人认可的其他医疗机构住院诊疗，对被保险人实际支出的、符合当地社会基本医疗保险支付范围的住院医疗费用，对其当年度住院医疗费用累计超过2000元的部分，按照分级赔付比例：2000元-10000元（含），赔付比例50%；10000-20000元（含），赔付比例60%；20000元以上部分，赔付比例70%。</w:t>
      </w:r>
    </w:p>
    <w:p w14:paraId="394C0410">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若被保险人已从当地社会基本医疗保险、公费医疗或其他途径获得补偿或给付，保险人对剩余未获补偿或给付的部分按上述规定给付保险金。保险期间届满被保险人治疗仍未结束的，保险人承担给付保险金责任的期限，自保险期间届满次日起至出院之日止，但最长为连续90日。</w:t>
      </w:r>
    </w:p>
    <w:p w14:paraId="791A67DC">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保险人对每一被保险人给付的保险金以该被保险人的保险金额10000元为限，一次或累计给付的保险金达到该被保险人的保险金额时，本附加合同对该被保险人的保险责任终止。</w:t>
      </w:r>
    </w:p>
    <w:p w14:paraId="6950D4BF">
      <w:pPr>
        <w:pStyle w:val="50"/>
        <w:spacing w:line="440" w:lineRule="exact"/>
        <w:ind w:firstLine="480" w:firstLineChars="200"/>
        <w:rPr>
          <w:rFonts w:hint="eastAsia" w:ascii="等线" w:hAnsi="等线" w:eastAsia="等线" w:cs="等线"/>
          <w:b/>
        </w:rPr>
      </w:pPr>
      <w:r>
        <w:rPr>
          <w:rFonts w:hint="eastAsia" w:ascii="等线" w:hAnsi="等线" w:eastAsia="等线" w:cs="等线"/>
          <w:b/>
        </w:rPr>
        <w:t>6、重疾住院津贴保险责任</w:t>
      </w:r>
    </w:p>
    <w:p w14:paraId="56182C0F">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被保险人在本合同生效之日起30日后（连续投保的，不受等待期的限制）初次发生并经专科医生明确诊断患本附加合同所指重大疾病，且疾病在二级以上（含二级）医院或本公司认可的其他医疗机构住院诊疗，保险人按本附加合同约定的住院日定额给付金额50元乘以实际住院日数给付保险金，但对该每次住院的给付日数以90日为限。该被保险人多次住院的，累计给付日数以180日为限。若该被保险人本次住院治疗与前次住院原因相同，并且前次出院与本次入院间隔不超过30日，则本次住院与前次住院视为同一次住院。</w:t>
      </w:r>
    </w:p>
    <w:p w14:paraId="6DBFA179">
      <w:pPr>
        <w:pStyle w:val="50"/>
        <w:spacing w:line="440" w:lineRule="exact"/>
        <w:ind w:firstLine="480" w:firstLineChars="200"/>
        <w:rPr>
          <w:rFonts w:hint="eastAsia" w:ascii="等线" w:hAnsi="等线" w:eastAsia="等线" w:cs="等线"/>
          <w:b/>
        </w:rPr>
      </w:pPr>
      <w:r>
        <w:rPr>
          <w:rFonts w:hint="eastAsia" w:ascii="等线" w:hAnsi="等线" w:eastAsia="等线" w:cs="等线"/>
          <w:b/>
          <w:lang w:val="en-US" w:eastAsia="zh-CN"/>
        </w:rPr>
        <w:t>7、</w:t>
      </w:r>
      <w:r>
        <w:rPr>
          <w:rFonts w:hint="eastAsia" w:ascii="等线" w:hAnsi="等线" w:eastAsia="等线" w:cs="等线"/>
          <w:b/>
        </w:rPr>
        <w:t xml:space="preserve">责任免除 </w:t>
      </w:r>
    </w:p>
    <w:p w14:paraId="2F2FB71C">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rPr>
      </w:pPr>
      <w:r>
        <w:rPr>
          <w:rFonts w:hint="eastAsia" w:ascii="等线" w:hAnsi="等线" w:eastAsia="等线" w:cs="等线"/>
        </w:rPr>
        <w:t xml:space="preserve">被保险人在保险合同生效前的未愈疾病和残疾不纳入保险理赔范围。因下列情形之一，导致被保险人身故、伤残以及医疗费用支付的，保险公司不承担给付保险金的责任：①投保人对被保险人的故意杀害、故意伤害；②被保险人故意犯罪或抗拒依法采取的刑事强制措施；③被保险人自杀或故意自伤，但被保险人自杀或故意自伤时为无民事行为能力人的除外；④被保险人醉酒，服用、吸食或注射毒品；⑤被保险人酒后驾驶、无合法有效驾驶证驾驶或驾驶无有效行驶证的机动车；⑥被保险人的精神和行为障碍；⑦战争、军事冲突、暴乱或武装叛乱；⑧核爆炸、核辐射或核污染；⑨被保险人的洗牙、牙齿美白、正畸、烤瓷牙、种植牙或镶牙等牙齿保健和修复，导致被保险人支付医疗费用；⑩因自身疾病发生的医药费以及死亡。 </w:t>
      </w:r>
    </w:p>
    <w:p w14:paraId="51967ADE">
      <w:pPr>
        <w:pStyle w:val="5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等线" w:hAnsi="等线" w:eastAsia="等线" w:cs="等线"/>
          <w:b/>
          <w:color w:val="000000"/>
          <w:sz w:val="24"/>
        </w:rPr>
      </w:pPr>
      <w:r>
        <w:rPr>
          <w:rFonts w:hint="eastAsia" w:ascii="等线" w:hAnsi="等线" w:eastAsia="等线" w:cs="等线"/>
        </w:rPr>
        <w:t>注：意外伤害是指遭受外来的、突发的、非本意的、非疾病的客观事件直接致使身体受到的伤害。</w:t>
      </w:r>
    </w:p>
    <w:p w14:paraId="7E71F27F">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11</w:t>
      </w:r>
      <w:r>
        <w:rPr>
          <w:rFonts w:hint="eastAsia" w:ascii="等线" w:hAnsi="等线" w:eastAsia="等线" w:cs="等线"/>
          <w:b/>
          <w:color w:val="000000"/>
          <w:sz w:val="24"/>
        </w:rPr>
        <w:t>.知识产权及使用权</w:t>
      </w:r>
    </w:p>
    <w:p w14:paraId="066BF85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11.</w:t>
      </w:r>
      <w:r>
        <w:rPr>
          <w:rFonts w:hint="eastAsia" w:ascii="等线" w:hAnsi="等线" w:eastAsia="等线" w:cs="等线"/>
          <w:color w:val="000000"/>
          <w:sz w:val="24"/>
        </w:rPr>
        <w:t>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p>
    <w:p w14:paraId="5B26F0A3">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12</w:t>
      </w:r>
      <w:r>
        <w:rPr>
          <w:rFonts w:hint="eastAsia" w:ascii="等线" w:hAnsi="等线" w:eastAsia="等线" w:cs="等线"/>
          <w:b/>
          <w:color w:val="000000"/>
          <w:sz w:val="24"/>
        </w:rPr>
        <w:t>.保密</w:t>
      </w:r>
    </w:p>
    <w:p w14:paraId="755A90A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12</w:t>
      </w:r>
      <w:r>
        <w:rPr>
          <w:rFonts w:hint="eastAsia" w:ascii="等线" w:hAnsi="等线" w:eastAsia="等线" w:cs="等线"/>
          <w:color w:val="000000"/>
          <w:sz w:val="24"/>
        </w:rPr>
        <w:t>.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2E559839">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12</w:t>
      </w:r>
      <w:r>
        <w:rPr>
          <w:rFonts w:hint="eastAsia" w:ascii="等线" w:hAnsi="等线" w:eastAsia="等线" w:cs="等线"/>
          <w:color w:val="000000"/>
          <w:sz w:val="24"/>
        </w:rPr>
        <w:t>.2除履行本合同义务内容所需外，未经对方事先书面同意，任一方不得擅自使用、复制对商标、标志、商业信息、技术及其他资料。</w:t>
      </w:r>
    </w:p>
    <w:p w14:paraId="2A72D59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12</w:t>
      </w:r>
      <w:r>
        <w:rPr>
          <w:rFonts w:hint="eastAsia" w:ascii="等线" w:hAnsi="等线" w:eastAsia="等线" w:cs="等线"/>
          <w:color w:val="000000"/>
          <w:sz w:val="24"/>
        </w:rPr>
        <w:t>.3本保密条款长期有效，本合同变更、终止或解除等均不影响本条款的效力。</w:t>
      </w:r>
    </w:p>
    <w:p w14:paraId="3BF9D79E">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13</w:t>
      </w:r>
      <w:r>
        <w:rPr>
          <w:rFonts w:hint="eastAsia" w:ascii="等线" w:hAnsi="等线" w:eastAsia="等线" w:cs="等线"/>
          <w:b/>
          <w:color w:val="000000"/>
          <w:sz w:val="24"/>
        </w:rPr>
        <w:t>.违约责任</w:t>
      </w:r>
    </w:p>
    <w:p w14:paraId="57D5AE7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13</w:t>
      </w:r>
      <w:r>
        <w:rPr>
          <w:rFonts w:hint="eastAsia" w:ascii="等线" w:hAnsi="等线" w:eastAsia="等线" w:cs="等线"/>
          <w:color w:val="000000"/>
          <w:sz w:val="24"/>
        </w:rPr>
        <w:t>.</w:t>
      </w:r>
      <w:r>
        <w:rPr>
          <w:rFonts w:hint="eastAsia" w:ascii="等线" w:hAnsi="等线" w:eastAsia="等线" w:cs="等线"/>
          <w:color w:val="000000"/>
          <w:sz w:val="24"/>
          <w:lang w:val="en-US" w:eastAsia="zh-CN"/>
        </w:rPr>
        <w:t>1</w:t>
      </w:r>
      <w:r>
        <w:rPr>
          <w:rFonts w:hint="eastAsia" w:ascii="等线" w:hAnsi="等线" w:eastAsia="等线" w:cs="等线"/>
          <w:color w:val="000000"/>
          <w:sz w:val="24"/>
        </w:rPr>
        <w:t>因乙方原因，未能按规定时间完成有关工作的，每延误一天，甲方可在支付合同余款中扣除合同价款</w:t>
      </w:r>
      <w:r>
        <w:rPr>
          <w:rFonts w:hint="eastAsia" w:ascii="等线" w:hAnsi="等线" w:eastAsia="等线" w:cs="等线"/>
          <w:color w:val="000000"/>
          <w:sz w:val="24"/>
          <w:u w:val="single"/>
        </w:rPr>
        <w:t xml:space="preserve">   </w:t>
      </w:r>
      <w:r>
        <w:rPr>
          <w:rFonts w:hint="eastAsia" w:ascii="等线" w:hAnsi="等线" w:eastAsia="等线" w:cs="等线"/>
          <w:color w:val="000000"/>
          <w:sz w:val="24"/>
        </w:rPr>
        <w:t xml:space="preserve"> ‰，累计扣款达到</w:t>
      </w:r>
      <w:r>
        <w:rPr>
          <w:rFonts w:hint="eastAsia" w:ascii="等线" w:hAnsi="等线" w:eastAsia="等线" w:cs="等线"/>
          <w:color w:val="000000"/>
          <w:sz w:val="24"/>
          <w:u w:val="single"/>
        </w:rPr>
        <w:t xml:space="preserve">   </w:t>
      </w:r>
      <w:r>
        <w:rPr>
          <w:rFonts w:hint="eastAsia" w:ascii="等线" w:hAnsi="等线" w:eastAsia="等线" w:cs="等线"/>
          <w:color w:val="000000"/>
          <w:sz w:val="24"/>
        </w:rPr>
        <w:t xml:space="preserve"> %时，甲方有权终止合同，并保留追究乙方责任及要求赔偿损失的权利。如未能通过验收，甲方保留追究乙方责任及要求赔偿损失的权利。</w:t>
      </w:r>
    </w:p>
    <w:p w14:paraId="6B51435B">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13</w:t>
      </w:r>
      <w:r>
        <w:rPr>
          <w:rFonts w:hint="eastAsia" w:ascii="等线" w:hAnsi="等线" w:eastAsia="等线" w:cs="等线"/>
          <w:color w:val="000000"/>
          <w:sz w:val="24"/>
        </w:rPr>
        <w:t>.</w:t>
      </w:r>
      <w:r>
        <w:rPr>
          <w:rFonts w:hint="eastAsia" w:ascii="等线" w:hAnsi="等线" w:eastAsia="等线" w:cs="等线"/>
          <w:color w:val="000000"/>
          <w:sz w:val="24"/>
          <w:lang w:val="en-US" w:eastAsia="zh-CN"/>
        </w:rPr>
        <w:t>2</w:t>
      </w:r>
      <w:r>
        <w:rPr>
          <w:rFonts w:hint="eastAsia" w:ascii="等线" w:hAnsi="等线" w:eastAsia="等线" w:cs="等线"/>
          <w:color w:val="000000"/>
          <w:sz w:val="24"/>
        </w:rPr>
        <w:t>乙方应全面履行合同，甲方不接受合同的部分履行。若未能如期交付，有关的延误视为整个项目的延误，可视为合同全部未能完成，甲方有权拒付（追回）全部价款并解除合同。</w:t>
      </w:r>
    </w:p>
    <w:p w14:paraId="619ADB76">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13</w:t>
      </w:r>
      <w:r>
        <w:rPr>
          <w:rFonts w:hint="eastAsia" w:ascii="等线" w:hAnsi="等线" w:eastAsia="等线" w:cs="等线"/>
          <w:color w:val="000000"/>
          <w:sz w:val="24"/>
        </w:rPr>
        <w:t>.</w:t>
      </w:r>
      <w:r>
        <w:rPr>
          <w:rFonts w:hint="eastAsia" w:ascii="等线" w:hAnsi="等线" w:eastAsia="等线" w:cs="等线"/>
          <w:color w:val="000000"/>
          <w:sz w:val="24"/>
          <w:lang w:val="en-US" w:eastAsia="zh-CN"/>
        </w:rPr>
        <w:t>3</w:t>
      </w:r>
      <w:r>
        <w:rPr>
          <w:rFonts w:hint="eastAsia" w:ascii="等线" w:hAnsi="等线" w:eastAsia="等线" w:cs="等线"/>
          <w:color w:val="000000"/>
          <w:sz w:val="24"/>
        </w:rPr>
        <w:t>如乙方提供的维护服务文件不符合质量要求，必须在甲方提出要求后7天内无条件修改。</w:t>
      </w:r>
    </w:p>
    <w:p w14:paraId="337215BF">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14</w:t>
      </w:r>
      <w:r>
        <w:rPr>
          <w:rFonts w:hint="eastAsia" w:ascii="等线" w:hAnsi="等线" w:eastAsia="等线" w:cs="等线"/>
          <w:b/>
          <w:color w:val="000000"/>
          <w:sz w:val="24"/>
        </w:rPr>
        <w:t>.不可抗力</w:t>
      </w:r>
    </w:p>
    <w:p w14:paraId="24F9EDEC">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14</w:t>
      </w:r>
      <w:r>
        <w:rPr>
          <w:rFonts w:hint="eastAsia" w:ascii="等线" w:hAnsi="等线" w:eastAsia="等线" w:cs="等线"/>
          <w:color w:val="000000"/>
          <w:sz w:val="24"/>
        </w:rPr>
        <w:t>.1本条所称“不可抗力”是指战争、严重火灾、洪水、台风、地震等或其它双方认定的不可抗力事件。</w:t>
      </w:r>
    </w:p>
    <w:p w14:paraId="0CD32A66">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14</w:t>
      </w:r>
      <w:r>
        <w:rPr>
          <w:rFonts w:hint="eastAsia" w:ascii="等线" w:hAnsi="等线" w:eastAsia="等线" w:cs="等线"/>
          <w:color w:val="000000"/>
          <w:sz w:val="24"/>
        </w:rPr>
        <w:t>.2由于不可预见、不可避免、不可克服等不可抗力的原因，任一方不能履行本合同部分或全部义务的，应当在不可抗力发生时起24小时内以书面形式通知对方，证明不可抗力事件的存在。</w:t>
      </w:r>
    </w:p>
    <w:p w14:paraId="1F85AF80">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14</w:t>
      </w:r>
      <w:r>
        <w:rPr>
          <w:rFonts w:hint="eastAsia" w:ascii="等线" w:hAnsi="等线" w:eastAsia="等线" w:cs="等线"/>
          <w:color w:val="000000"/>
          <w:sz w:val="24"/>
        </w:rPr>
        <w:t>.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4AE022EF">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15</w:t>
      </w:r>
      <w:r>
        <w:rPr>
          <w:rFonts w:hint="eastAsia" w:ascii="等线" w:hAnsi="等线" w:eastAsia="等线" w:cs="等线"/>
          <w:b/>
          <w:color w:val="000000"/>
          <w:sz w:val="24"/>
        </w:rPr>
        <w:t>.解决争议的方法</w:t>
      </w:r>
    </w:p>
    <w:p w14:paraId="6B71BCA0">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15</w:t>
      </w:r>
      <w:r>
        <w:rPr>
          <w:rFonts w:hint="eastAsia" w:ascii="等线" w:hAnsi="等线" w:eastAsia="等线" w:cs="等线"/>
          <w:color w:val="000000"/>
          <w:sz w:val="24"/>
        </w:rPr>
        <w:t>.1在执行本合同中所发生的或与本合同有关的一切争端，甲方和乙方应通过友好协商的办法进行解决。如协商仍不能解决，则通过由甲方所在地人民法院诉讼。</w:t>
      </w:r>
    </w:p>
    <w:p w14:paraId="2DCDE5FF">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15</w:t>
      </w:r>
      <w:r>
        <w:rPr>
          <w:rFonts w:hint="eastAsia" w:ascii="等线" w:hAnsi="等线" w:eastAsia="等线" w:cs="等线"/>
          <w:color w:val="000000"/>
          <w:sz w:val="24"/>
        </w:rPr>
        <w:t>.2在诉讼期间，本合同应继续执行。</w:t>
      </w:r>
    </w:p>
    <w:p w14:paraId="1FAD382D">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16</w:t>
      </w:r>
      <w:r>
        <w:rPr>
          <w:rFonts w:hint="eastAsia" w:ascii="等线" w:hAnsi="等线" w:eastAsia="等线" w:cs="等线"/>
          <w:b/>
          <w:color w:val="000000"/>
          <w:sz w:val="24"/>
        </w:rPr>
        <w:t>.破产终止合同</w:t>
      </w:r>
    </w:p>
    <w:p w14:paraId="663E166E">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16</w:t>
      </w:r>
      <w:r>
        <w:rPr>
          <w:rFonts w:hint="eastAsia" w:ascii="等线" w:hAnsi="等线" w:eastAsia="等线" w:cs="等线"/>
          <w:color w:val="000000"/>
          <w:sz w:val="24"/>
        </w:rPr>
        <w:t>.1如果乙方破产时，甲方得在任何时候书面通知乙方终止合同而不给乙方补偿。该终止合同将不损害或影响甲方已经或将要采取的补救措施的权利。</w:t>
      </w:r>
    </w:p>
    <w:p w14:paraId="4759BCE0">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17</w:t>
      </w:r>
      <w:r>
        <w:rPr>
          <w:rFonts w:hint="eastAsia" w:ascii="等线" w:hAnsi="等线" w:eastAsia="等线" w:cs="等线"/>
          <w:b/>
          <w:color w:val="000000"/>
          <w:sz w:val="24"/>
        </w:rPr>
        <w:t>.转让和分包</w:t>
      </w:r>
    </w:p>
    <w:p w14:paraId="238666E0">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17</w:t>
      </w:r>
      <w:r>
        <w:rPr>
          <w:rFonts w:hint="eastAsia" w:ascii="等线" w:hAnsi="等线" w:eastAsia="等线" w:cs="等线"/>
          <w:color w:val="000000"/>
          <w:sz w:val="24"/>
        </w:rPr>
        <w:t>1</w:t>
      </w:r>
      <w:r>
        <w:rPr>
          <w:rFonts w:hint="eastAsia" w:ascii="等线" w:hAnsi="等线" w:eastAsia="等线" w:cs="等线"/>
          <w:color w:val="000000"/>
          <w:sz w:val="24"/>
          <w:szCs w:val="28"/>
        </w:rPr>
        <w:t>本项目不得转包及分包。</w:t>
      </w:r>
    </w:p>
    <w:p w14:paraId="1AD9C738">
      <w:pPr>
        <w:pStyle w:val="85"/>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lang w:val="en-US" w:eastAsia="zh-CN"/>
        </w:rPr>
        <w:t>18</w:t>
      </w:r>
      <w:r>
        <w:rPr>
          <w:rFonts w:hint="eastAsia" w:ascii="等线" w:hAnsi="等线" w:eastAsia="等线" w:cs="等线"/>
          <w:b/>
          <w:color w:val="000000"/>
          <w:sz w:val="24"/>
        </w:rPr>
        <w:t>.合同生效及其它</w:t>
      </w:r>
    </w:p>
    <w:p w14:paraId="0F7FAFE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18</w:t>
      </w:r>
      <w:r>
        <w:rPr>
          <w:rFonts w:hint="eastAsia" w:ascii="等线" w:hAnsi="等线" w:eastAsia="等线" w:cs="等线"/>
          <w:color w:val="000000"/>
          <w:sz w:val="24"/>
        </w:rPr>
        <w:t>.1本合同经甲方、乙方签字盖章后生效。本合同一式</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rPr>
        <w:t>份，甲</w:t>
      </w:r>
      <w:r>
        <w:rPr>
          <w:rFonts w:hint="eastAsia" w:ascii="等线" w:hAnsi="等线" w:eastAsia="等线" w:cs="等线"/>
          <w:color w:val="000000"/>
          <w:sz w:val="24"/>
          <w:lang w:val="en-US" w:eastAsia="zh-CN"/>
        </w:rPr>
        <w:t>方</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lang w:val="en-US" w:eastAsia="zh-CN"/>
        </w:rPr>
        <w:t>份，</w:t>
      </w:r>
      <w:r>
        <w:rPr>
          <w:rFonts w:hint="eastAsia" w:ascii="等线" w:hAnsi="等线" w:eastAsia="等线" w:cs="等线"/>
          <w:color w:val="000000"/>
          <w:sz w:val="24"/>
        </w:rPr>
        <w:t>乙</w:t>
      </w:r>
      <w:r>
        <w:rPr>
          <w:rFonts w:hint="eastAsia" w:ascii="等线" w:hAnsi="等线" w:eastAsia="等线" w:cs="等线"/>
          <w:color w:val="000000"/>
          <w:sz w:val="24"/>
          <w:lang w:val="en-US" w:eastAsia="zh-CN"/>
        </w:rPr>
        <w:t>方</w:t>
      </w:r>
      <w:r>
        <w:rPr>
          <w:rFonts w:hint="eastAsia" w:ascii="等线" w:hAnsi="等线" w:eastAsia="等线" w:cs="等线"/>
          <w:color w:val="000000"/>
          <w:sz w:val="24"/>
          <w:u w:val="single"/>
          <w:lang w:val="en-US" w:eastAsia="zh-CN"/>
        </w:rPr>
        <w:t xml:space="preserve">  </w:t>
      </w:r>
      <w:r>
        <w:rPr>
          <w:rFonts w:hint="eastAsia" w:ascii="等线" w:hAnsi="等线" w:eastAsia="等线" w:cs="等线"/>
          <w:color w:val="000000"/>
          <w:sz w:val="24"/>
          <w:u w:val="none"/>
          <w:lang w:val="en-US" w:eastAsia="zh-CN"/>
        </w:rPr>
        <w:t>份，</w:t>
      </w:r>
      <w:r>
        <w:rPr>
          <w:rFonts w:hint="eastAsia" w:ascii="等线" w:hAnsi="等线" w:eastAsia="等线" w:cs="等线"/>
          <w:color w:val="000000"/>
          <w:sz w:val="24"/>
        </w:rPr>
        <w:t>双方、财政监督管理部门</w:t>
      </w:r>
      <w:r>
        <w:rPr>
          <w:rFonts w:hint="eastAsia" w:ascii="等线" w:hAnsi="等线" w:eastAsia="等线" w:cs="等线"/>
          <w:color w:val="000000"/>
          <w:sz w:val="24"/>
          <w:lang w:val="en-US" w:eastAsia="zh-CN"/>
        </w:rPr>
        <w:t>1</w:t>
      </w:r>
      <w:r>
        <w:rPr>
          <w:rFonts w:hint="eastAsia" w:ascii="等线" w:hAnsi="等线" w:eastAsia="等线" w:cs="等线"/>
          <w:color w:val="000000"/>
          <w:sz w:val="24"/>
        </w:rPr>
        <w:t>份。</w:t>
      </w:r>
    </w:p>
    <w:p w14:paraId="428785B4">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lang w:val="en-US" w:eastAsia="zh-CN"/>
        </w:rPr>
        <w:t>18</w:t>
      </w:r>
      <w:r>
        <w:rPr>
          <w:rFonts w:hint="eastAsia" w:ascii="等线" w:hAnsi="等线" w:eastAsia="等线" w:cs="等线"/>
          <w:color w:val="000000"/>
          <w:sz w:val="24"/>
        </w:rPr>
        <w:t>.</w:t>
      </w:r>
      <w:r>
        <w:rPr>
          <w:rFonts w:hint="eastAsia" w:ascii="等线" w:hAnsi="等线" w:eastAsia="等线" w:cs="等线"/>
          <w:color w:val="000000"/>
          <w:sz w:val="24"/>
          <w:lang w:val="en-US" w:eastAsia="zh-CN"/>
        </w:rPr>
        <w:t>2</w:t>
      </w:r>
      <w:r>
        <w:rPr>
          <w:rFonts w:hint="eastAsia" w:ascii="等线" w:hAnsi="等线" w:eastAsia="等线" w:cs="等线"/>
          <w:color w:val="000000"/>
          <w:sz w:val="24"/>
        </w:rPr>
        <w:t>本合同应按照中华人民共和国的现行法律进行解释。</w:t>
      </w:r>
    </w:p>
    <w:p w14:paraId="21B54D2A">
      <w:pPr>
        <w:pStyle w:val="85"/>
        <w:spacing w:line="360" w:lineRule="auto"/>
        <w:ind w:firstLine="480" w:firstLineChars="200"/>
        <w:rPr>
          <w:rFonts w:hint="eastAsia" w:ascii="等线" w:hAnsi="等线" w:eastAsia="等线" w:cs="等线"/>
          <w:color w:val="000000"/>
          <w:sz w:val="24"/>
        </w:rPr>
      </w:pPr>
    </w:p>
    <w:p w14:paraId="50D73F90">
      <w:pPr>
        <w:pStyle w:val="85"/>
        <w:spacing w:line="360" w:lineRule="auto"/>
        <w:ind w:firstLine="480" w:firstLineChars="200"/>
        <w:rPr>
          <w:rFonts w:hint="eastAsia" w:ascii="等线" w:hAnsi="等线" w:eastAsia="等线" w:cs="等线"/>
          <w:bCs/>
          <w:color w:val="000000"/>
          <w:kern w:val="0"/>
          <w:sz w:val="24"/>
        </w:rPr>
      </w:pPr>
      <w:r>
        <w:rPr>
          <w:rFonts w:hint="eastAsia" w:ascii="等线" w:hAnsi="等线" w:eastAsia="等线" w:cs="等线"/>
          <w:color w:val="000000"/>
          <w:sz w:val="24"/>
        </w:rPr>
        <w:t>甲方（单位盖章）：</w:t>
      </w:r>
      <w:r>
        <w:rPr>
          <w:rFonts w:hint="eastAsia" w:ascii="等线" w:hAnsi="等线" w:eastAsia="等线" w:cs="等线"/>
          <w:color w:val="000000"/>
          <w:sz w:val="24"/>
          <w:u w:val="single"/>
        </w:rPr>
        <w:t xml:space="preserve">            </w:t>
      </w:r>
    </w:p>
    <w:p w14:paraId="20334C47">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 xml:space="preserve">地    址： </w:t>
      </w:r>
      <w:r>
        <w:rPr>
          <w:rFonts w:hint="eastAsia" w:ascii="等线" w:hAnsi="等线" w:eastAsia="等线" w:cs="等线"/>
          <w:color w:val="000000"/>
          <w:sz w:val="24"/>
          <w:u w:val="single"/>
        </w:rPr>
        <w:t xml:space="preserve">            </w:t>
      </w:r>
    </w:p>
    <w:p w14:paraId="480DC01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 xml:space="preserve">联系电话： </w:t>
      </w:r>
      <w:r>
        <w:rPr>
          <w:rFonts w:hint="eastAsia" w:ascii="等线" w:hAnsi="等线" w:eastAsia="等线" w:cs="等线"/>
          <w:color w:val="000000"/>
          <w:sz w:val="24"/>
          <w:u w:val="single"/>
        </w:rPr>
        <w:t xml:space="preserve">            </w:t>
      </w:r>
    </w:p>
    <w:p w14:paraId="0034FF5D">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法定代表人</w:t>
      </w:r>
      <w:r>
        <w:rPr>
          <w:rFonts w:hint="eastAsia" w:ascii="等线" w:hAnsi="等线" w:eastAsia="等线" w:cs="等线"/>
          <w:color w:val="000000"/>
          <w:sz w:val="24"/>
          <w:lang w:eastAsia="zh-CN"/>
        </w:rPr>
        <w:t>（</w:t>
      </w:r>
      <w:r>
        <w:rPr>
          <w:rFonts w:hint="eastAsia" w:ascii="等线" w:hAnsi="等线" w:eastAsia="等线" w:cs="等线"/>
          <w:color w:val="000000"/>
          <w:sz w:val="24"/>
          <w:lang w:val="en-US" w:eastAsia="zh-CN"/>
        </w:rPr>
        <w:t>负责人</w:t>
      </w:r>
      <w:r>
        <w:rPr>
          <w:rFonts w:hint="eastAsia" w:ascii="等线" w:hAnsi="等线" w:eastAsia="等线" w:cs="等线"/>
          <w:color w:val="000000"/>
          <w:sz w:val="24"/>
          <w:lang w:eastAsia="zh-CN"/>
        </w:rPr>
        <w:t>）</w:t>
      </w:r>
      <w:r>
        <w:rPr>
          <w:rFonts w:hint="eastAsia" w:ascii="等线" w:hAnsi="等线" w:eastAsia="等线" w:cs="等线"/>
          <w:color w:val="000000"/>
          <w:sz w:val="24"/>
        </w:rPr>
        <w:t xml:space="preserve">（签字）： </w:t>
      </w:r>
      <w:r>
        <w:rPr>
          <w:rFonts w:hint="eastAsia" w:ascii="等线" w:hAnsi="等线" w:eastAsia="等线" w:cs="等线"/>
          <w:color w:val="000000"/>
          <w:sz w:val="24"/>
          <w:u w:val="single"/>
        </w:rPr>
        <w:t xml:space="preserve">        </w:t>
      </w:r>
    </w:p>
    <w:p w14:paraId="6AC4D237">
      <w:pPr>
        <w:pStyle w:val="85"/>
        <w:spacing w:line="360" w:lineRule="auto"/>
        <w:ind w:firstLine="480" w:firstLineChars="200"/>
        <w:rPr>
          <w:rFonts w:hint="eastAsia" w:ascii="等线" w:hAnsi="等线" w:eastAsia="等线" w:cs="等线"/>
          <w:color w:val="000000"/>
          <w:sz w:val="24"/>
        </w:rPr>
      </w:pPr>
    </w:p>
    <w:p w14:paraId="607A548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乙方（单位盖章）：</w:t>
      </w:r>
      <w:r>
        <w:rPr>
          <w:rFonts w:hint="eastAsia" w:ascii="等线" w:hAnsi="等线" w:eastAsia="等线" w:cs="等线"/>
          <w:color w:val="000000"/>
          <w:sz w:val="24"/>
          <w:u w:val="single"/>
        </w:rPr>
        <w:t xml:space="preserve">            </w:t>
      </w:r>
    </w:p>
    <w:p w14:paraId="0EF329C2">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地    址：</w:t>
      </w:r>
      <w:r>
        <w:rPr>
          <w:rFonts w:hint="eastAsia" w:ascii="等线" w:hAnsi="等线" w:eastAsia="等线" w:cs="等线"/>
          <w:color w:val="000000"/>
          <w:sz w:val="24"/>
          <w:u w:val="single"/>
        </w:rPr>
        <w:t xml:space="preserve">            </w:t>
      </w:r>
    </w:p>
    <w:p w14:paraId="7052B250">
      <w:pPr>
        <w:pStyle w:val="85"/>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rPr>
        <w:t xml:space="preserve">联系电话： </w:t>
      </w:r>
      <w:r>
        <w:rPr>
          <w:rFonts w:hint="eastAsia" w:ascii="等线" w:hAnsi="等线" w:eastAsia="等线" w:cs="等线"/>
          <w:color w:val="000000"/>
          <w:sz w:val="24"/>
          <w:u w:val="single"/>
        </w:rPr>
        <w:t xml:space="preserve">            </w:t>
      </w:r>
    </w:p>
    <w:p w14:paraId="03D06D10">
      <w:pPr>
        <w:pStyle w:val="85"/>
        <w:spacing w:line="360" w:lineRule="auto"/>
        <w:ind w:firstLine="480" w:firstLineChars="200"/>
        <w:rPr>
          <w:rFonts w:hint="eastAsia" w:ascii="等线" w:hAnsi="等线" w:eastAsia="等线" w:cs="等线"/>
          <w:color w:val="000000"/>
          <w:sz w:val="24"/>
          <w:u w:val="single"/>
        </w:rPr>
      </w:pPr>
      <w:r>
        <w:rPr>
          <w:rFonts w:hint="eastAsia" w:ascii="等线" w:hAnsi="等线" w:eastAsia="等线" w:cs="等线"/>
          <w:color w:val="000000"/>
          <w:sz w:val="24"/>
        </w:rPr>
        <w:t>法定代表人</w:t>
      </w:r>
      <w:r>
        <w:rPr>
          <w:rFonts w:hint="eastAsia" w:ascii="等线" w:hAnsi="等线" w:eastAsia="等线" w:cs="等线"/>
          <w:color w:val="000000"/>
          <w:sz w:val="24"/>
          <w:lang w:eastAsia="zh-CN"/>
        </w:rPr>
        <w:t>（</w:t>
      </w:r>
      <w:r>
        <w:rPr>
          <w:rFonts w:hint="eastAsia" w:ascii="等线" w:hAnsi="等线" w:eastAsia="等线" w:cs="等线"/>
          <w:color w:val="000000"/>
          <w:sz w:val="24"/>
          <w:lang w:val="en-US" w:eastAsia="zh-CN"/>
        </w:rPr>
        <w:t>负责人</w:t>
      </w:r>
      <w:r>
        <w:rPr>
          <w:rFonts w:hint="eastAsia" w:ascii="等线" w:hAnsi="等线" w:eastAsia="等线" w:cs="等线"/>
          <w:color w:val="000000"/>
          <w:sz w:val="24"/>
          <w:lang w:eastAsia="zh-CN"/>
        </w:rPr>
        <w:t>）</w:t>
      </w:r>
      <w:r>
        <w:rPr>
          <w:rFonts w:hint="eastAsia" w:ascii="等线" w:hAnsi="等线" w:eastAsia="等线" w:cs="等线"/>
          <w:color w:val="000000"/>
          <w:sz w:val="24"/>
        </w:rPr>
        <w:t xml:space="preserve">（签字）： </w:t>
      </w:r>
      <w:r>
        <w:rPr>
          <w:rFonts w:hint="eastAsia" w:ascii="等线" w:hAnsi="等线" w:eastAsia="等线" w:cs="等线"/>
          <w:color w:val="000000"/>
          <w:sz w:val="24"/>
          <w:u w:val="single"/>
        </w:rPr>
        <w:t xml:space="preserve">        </w:t>
      </w:r>
    </w:p>
    <w:p w14:paraId="54ADE87C">
      <w:pPr>
        <w:spacing w:line="360" w:lineRule="auto"/>
        <w:ind w:firstLine="360" w:firstLineChars="150"/>
        <w:rPr>
          <w:rFonts w:hint="eastAsia" w:ascii="等线" w:hAnsi="等线" w:eastAsia="等线" w:cs="等线"/>
          <w:kern w:val="0"/>
          <w:sz w:val="24"/>
          <w:szCs w:val="24"/>
        </w:rPr>
      </w:pPr>
    </w:p>
    <w:p w14:paraId="10531253">
      <w:pPr>
        <w:rPr>
          <w:rFonts w:hint="eastAsia" w:ascii="等线" w:hAnsi="等线" w:eastAsia="等线" w:cs="等线"/>
          <w:lang w:val="en-US" w:eastAsia="zh-CN"/>
        </w:rPr>
      </w:pPr>
    </w:p>
    <w:p w14:paraId="388DF8CB">
      <w:pPr>
        <w:rPr>
          <w:rFonts w:hint="eastAsia" w:ascii="等线" w:hAnsi="等线" w:eastAsia="等线" w:cs="等线"/>
          <w:lang w:val="en-US" w:eastAsia="zh-CN"/>
        </w:rPr>
      </w:pPr>
    </w:p>
    <w:p w14:paraId="2B3C222A">
      <w:pPr>
        <w:rPr>
          <w:rFonts w:hint="eastAsia" w:ascii="等线" w:hAnsi="等线" w:eastAsia="等线" w:cs="等线"/>
          <w:lang w:val="en-US" w:eastAsia="zh-CN"/>
        </w:rPr>
      </w:pPr>
    </w:p>
    <w:p w14:paraId="188C179A">
      <w:pPr>
        <w:rPr>
          <w:rFonts w:hint="eastAsia" w:ascii="等线" w:hAnsi="等线" w:eastAsia="等线" w:cs="等线"/>
          <w:b w:val="0"/>
          <w:bCs w:val="0"/>
          <w:color w:val="000000"/>
          <w:kern w:val="0"/>
          <w:sz w:val="36"/>
          <w:szCs w:val="24"/>
          <w:highlight w:val="white"/>
          <w:lang w:val="en-US" w:eastAsia="zh-CN"/>
        </w:rPr>
      </w:pPr>
      <w:r>
        <w:rPr>
          <w:rFonts w:hint="eastAsia" w:ascii="等线" w:hAnsi="等线" w:eastAsia="等线" w:cs="等线"/>
          <w:b w:val="0"/>
          <w:bCs w:val="0"/>
          <w:color w:val="000000"/>
          <w:kern w:val="0"/>
          <w:sz w:val="36"/>
          <w:szCs w:val="24"/>
          <w:highlight w:val="white"/>
          <w:lang w:val="en-US" w:eastAsia="zh-CN"/>
        </w:rPr>
        <w:br w:type="page"/>
      </w:r>
    </w:p>
    <w:p w14:paraId="7DA6C54A">
      <w:pPr>
        <w:pStyle w:val="2"/>
        <w:numPr>
          <w:ilvl w:val="0"/>
          <w:numId w:val="0"/>
        </w:numPr>
        <w:jc w:val="center"/>
        <w:rPr>
          <w:rFonts w:hint="eastAsia" w:ascii="等线" w:hAnsi="等线" w:eastAsia="等线" w:cs="等线"/>
          <w:b w:val="0"/>
          <w:bCs w:val="0"/>
          <w:color w:val="000000"/>
          <w:kern w:val="0"/>
          <w:sz w:val="36"/>
          <w:szCs w:val="24"/>
          <w:highlight w:val="white"/>
          <w:lang w:val="en-US" w:eastAsia="zh-CN"/>
        </w:rPr>
      </w:pPr>
      <w:bookmarkStart w:id="205" w:name="_Toc31319"/>
      <w:r>
        <w:rPr>
          <w:rFonts w:hint="eastAsia" w:ascii="等线" w:hAnsi="等线" w:eastAsia="等线" w:cs="等线"/>
          <w:b w:val="0"/>
          <w:bCs w:val="0"/>
          <w:color w:val="000000"/>
          <w:kern w:val="0"/>
          <w:sz w:val="36"/>
          <w:szCs w:val="24"/>
          <w:highlight w:val="white"/>
          <w:lang w:val="en-US" w:eastAsia="zh-CN"/>
        </w:rPr>
        <w:t>第四部分 采购需求</w:t>
      </w:r>
      <w:bookmarkEnd w:id="203"/>
      <w:bookmarkEnd w:id="204"/>
      <w:bookmarkEnd w:id="205"/>
    </w:p>
    <w:p w14:paraId="31CB5973">
      <w:pPr>
        <w:pStyle w:val="50"/>
        <w:spacing w:line="440" w:lineRule="exact"/>
        <w:rPr>
          <w:rFonts w:asciiTheme="minorEastAsia" w:hAnsiTheme="minorEastAsia" w:eastAsiaTheme="minorEastAsia"/>
          <w:b/>
        </w:rPr>
      </w:pPr>
      <w:bookmarkStart w:id="206" w:name="EB69fca8740d1f4b0e9a8dbc98881cd3d4"/>
      <w:r>
        <w:rPr>
          <w:rFonts w:hint="eastAsia" w:asciiTheme="minorEastAsia" w:hAnsiTheme="minorEastAsia" w:eastAsiaTheme="minorEastAsia"/>
          <w:b/>
        </w:rPr>
        <w:t>一</w:t>
      </w:r>
      <w:r>
        <w:rPr>
          <w:rFonts w:asciiTheme="minorEastAsia" w:hAnsiTheme="minorEastAsia" w:eastAsiaTheme="minorEastAsia"/>
          <w:b/>
        </w:rPr>
        <w:t>.</w:t>
      </w:r>
      <w:r>
        <w:rPr>
          <w:rFonts w:hint="eastAsia" w:asciiTheme="minorEastAsia" w:hAnsiTheme="minorEastAsia" w:eastAsiaTheme="minorEastAsia"/>
          <w:b/>
        </w:rPr>
        <w:t>项目概况</w:t>
      </w:r>
      <w:r>
        <w:rPr>
          <w:rFonts w:asciiTheme="minorEastAsia" w:hAnsiTheme="minorEastAsia" w:eastAsiaTheme="minorEastAsia"/>
          <w:b/>
        </w:rPr>
        <w:t xml:space="preserve"> </w:t>
      </w:r>
    </w:p>
    <w:p w14:paraId="1DB603BE">
      <w:pPr>
        <w:pStyle w:val="50"/>
        <w:spacing w:line="440" w:lineRule="exact"/>
        <w:rPr>
          <w:rFonts w:asciiTheme="minorEastAsia" w:hAnsiTheme="minorEastAsia" w:eastAsiaTheme="minorEastAsia"/>
        </w:rPr>
      </w:pPr>
      <w:r>
        <w:rPr>
          <w:rFonts w:hint="eastAsia" w:asciiTheme="minorEastAsia" w:hAnsiTheme="minorEastAsia" w:eastAsiaTheme="minorEastAsia"/>
        </w:rPr>
        <w:t>为贯彻落实《国务院关于保险业改革发展的若干意见》、《江苏省人民政府关于加快发展现代保险服务业的实施意见》（苏政发〔</w:t>
      </w:r>
      <w:r>
        <w:rPr>
          <w:rFonts w:asciiTheme="minorEastAsia" w:hAnsiTheme="minorEastAsia" w:eastAsiaTheme="minorEastAsia"/>
        </w:rPr>
        <w:t>2014</w:t>
      </w:r>
      <w:r>
        <w:rPr>
          <w:rFonts w:hint="eastAsia" w:asciiTheme="minorEastAsia" w:hAnsiTheme="minorEastAsia" w:eastAsiaTheme="minorEastAsia"/>
        </w:rPr>
        <w:t>〕</w:t>
      </w:r>
      <w:r>
        <w:rPr>
          <w:rFonts w:asciiTheme="minorEastAsia" w:hAnsiTheme="minorEastAsia" w:eastAsiaTheme="minorEastAsia"/>
        </w:rPr>
        <w:t>124</w:t>
      </w:r>
      <w:r>
        <w:rPr>
          <w:rFonts w:hint="eastAsia" w:asciiTheme="minorEastAsia" w:hAnsiTheme="minorEastAsia" w:eastAsiaTheme="minorEastAsia"/>
        </w:rPr>
        <w:t>号）、《省政府关于加快推进残疾人小康进程的实施意见》（苏政发〔</w:t>
      </w:r>
      <w:r>
        <w:rPr>
          <w:rFonts w:asciiTheme="minorEastAsia" w:hAnsiTheme="minorEastAsia" w:eastAsiaTheme="minorEastAsia"/>
        </w:rPr>
        <w:t>2016</w:t>
      </w:r>
      <w:r>
        <w:rPr>
          <w:rFonts w:hint="eastAsia" w:asciiTheme="minorEastAsia" w:hAnsiTheme="minorEastAsia" w:eastAsiaTheme="minorEastAsia"/>
        </w:rPr>
        <w:t>〕</w:t>
      </w:r>
      <w:r>
        <w:rPr>
          <w:rFonts w:asciiTheme="minorEastAsia" w:hAnsiTheme="minorEastAsia" w:eastAsiaTheme="minorEastAsia"/>
        </w:rPr>
        <w:t>99</w:t>
      </w:r>
      <w:r>
        <w:rPr>
          <w:rFonts w:hint="eastAsia" w:asciiTheme="minorEastAsia" w:hAnsiTheme="minorEastAsia" w:eastAsiaTheme="minorEastAsia"/>
        </w:rPr>
        <w:t>号）</w:t>
      </w:r>
      <w:r>
        <w:rPr>
          <w:rFonts w:hint="eastAsia" w:asciiTheme="minorEastAsia" w:hAnsiTheme="minorEastAsia" w:eastAsiaTheme="minorEastAsia"/>
          <w:lang w:eastAsia="zh-CN"/>
        </w:rPr>
        <w:t>、</w:t>
      </w:r>
      <w:r>
        <w:rPr>
          <w:rFonts w:hint="eastAsia" w:asciiTheme="minorEastAsia" w:hAnsiTheme="minorEastAsia" w:eastAsiaTheme="minorEastAsia"/>
          <w:color w:val="auto"/>
          <w:lang w:eastAsia="zh-CN"/>
        </w:rPr>
        <w:t>《</w:t>
      </w:r>
      <w:r>
        <w:rPr>
          <w:rFonts w:hint="eastAsia" w:asciiTheme="minorEastAsia" w:hAnsiTheme="minorEastAsia" w:eastAsiaTheme="minorEastAsia"/>
          <w:color w:val="auto"/>
          <w:lang w:val="en-US" w:eastAsia="zh-CN"/>
        </w:rPr>
        <w:t>在全省开展残疾人综合商业保险工作的通知》（苏残发</w:t>
      </w:r>
      <w:r>
        <w:rPr>
          <w:rFonts w:hint="eastAsia" w:asciiTheme="minorEastAsia" w:hAnsiTheme="minorEastAsia" w:eastAsiaTheme="minorEastAsia"/>
          <w:color w:val="auto"/>
        </w:rPr>
        <w:t>〔</w:t>
      </w:r>
      <w:r>
        <w:rPr>
          <w:rFonts w:asciiTheme="minorEastAsia" w:hAnsiTheme="minorEastAsia" w:eastAsiaTheme="minorEastAsia"/>
          <w:color w:val="auto"/>
        </w:rPr>
        <w:t>20</w:t>
      </w:r>
      <w:r>
        <w:rPr>
          <w:rFonts w:hint="eastAsia" w:asciiTheme="minorEastAsia" w:hAnsiTheme="minorEastAsia" w:eastAsiaTheme="minorEastAsia"/>
          <w:color w:val="auto"/>
          <w:lang w:val="en-US" w:eastAsia="zh-CN"/>
        </w:rPr>
        <w:t>19</w:t>
      </w:r>
      <w:r>
        <w:rPr>
          <w:rFonts w:hint="eastAsia" w:asciiTheme="minorEastAsia" w:hAnsiTheme="minorEastAsia" w:eastAsiaTheme="minorEastAsia"/>
          <w:color w:val="auto"/>
        </w:rPr>
        <w:t>〕</w:t>
      </w:r>
      <w:r>
        <w:rPr>
          <w:rFonts w:hint="eastAsia" w:asciiTheme="minorEastAsia" w:hAnsiTheme="minorEastAsia" w:eastAsiaTheme="minorEastAsia"/>
          <w:color w:val="auto"/>
          <w:lang w:val="en-US" w:eastAsia="zh-CN"/>
        </w:rPr>
        <w:t>21号）</w:t>
      </w:r>
      <w:r>
        <w:rPr>
          <w:rFonts w:hint="eastAsia" w:asciiTheme="minorEastAsia" w:hAnsiTheme="minorEastAsia" w:eastAsiaTheme="minorEastAsia"/>
          <w:color w:val="auto"/>
        </w:rPr>
        <w:t>及《江苏省</w:t>
      </w:r>
      <w:r>
        <w:rPr>
          <w:rFonts w:asciiTheme="minorEastAsia" w:hAnsiTheme="minorEastAsia" w:eastAsiaTheme="minorEastAsia"/>
          <w:color w:val="auto"/>
        </w:rPr>
        <w:t>“</w:t>
      </w:r>
      <w:r>
        <w:rPr>
          <w:rFonts w:hint="eastAsia" w:asciiTheme="minorEastAsia" w:hAnsiTheme="minorEastAsia" w:eastAsiaTheme="minorEastAsia"/>
          <w:color w:val="auto"/>
        </w:rPr>
        <w:t>十四</w:t>
      </w:r>
      <w:r>
        <w:rPr>
          <w:rFonts w:hint="eastAsia" w:asciiTheme="minorEastAsia" w:hAnsiTheme="minorEastAsia" w:eastAsiaTheme="minorEastAsia"/>
        </w:rPr>
        <w:t>五</w:t>
      </w:r>
      <w:r>
        <w:rPr>
          <w:rFonts w:asciiTheme="minorEastAsia" w:hAnsiTheme="minorEastAsia" w:eastAsiaTheme="minorEastAsia"/>
        </w:rPr>
        <w:t>”</w:t>
      </w:r>
      <w:r>
        <w:rPr>
          <w:rFonts w:hint="eastAsia" w:asciiTheme="minorEastAsia" w:hAnsiTheme="minorEastAsia" w:eastAsiaTheme="minorEastAsia"/>
        </w:rPr>
        <w:t>残疾人事业发展规划》等文件精神，推进新形势下残疾人保障机制，落实省政府的相关要求，现通过政府采购方式，确定一家省级政府认可的商业保险机构。</w:t>
      </w:r>
    </w:p>
    <w:p w14:paraId="3F3A68DD">
      <w:pPr>
        <w:pStyle w:val="50"/>
        <w:spacing w:line="440" w:lineRule="exact"/>
        <w:rPr>
          <w:rFonts w:asciiTheme="minorEastAsia" w:hAnsiTheme="minorEastAsia" w:eastAsiaTheme="minorEastAsia"/>
        </w:rPr>
      </w:pPr>
      <w:r>
        <w:rPr>
          <w:rFonts w:hint="eastAsia" w:asciiTheme="minorEastAsia" w:hAnsiTheme="minorEastAsia" w:eastAsiaTheme="minorEastAsia"/>
        </w:rPr>
        <w:t>巩固拓展脱贫攻坚成果，提高残疾人抵御风险能力，为残疾人提供更优质的保障，在丹阳市实施残疾人意外伤害保险，承保范围为丹阳市户籍持有残疾证的人员集体（参考人数：</w:t>
      </w:r>
      <w:r>
        <w:rPr>
          <w:rFonts w:asciiTheme="minorEastAsia" w:hAnsiTheme="minorEastAsia" w:eastAsiaTheme="minorEastAsia"/>
        </w:rPr>
        <w:t>202</w:t>
      </w:r>
      <w:r>
        <w:rPr>
          <w:rFonts w:hint="eastAsia" w:asciiTheme="minorEastAsia" w:hAnsiTheme="minorEastAsia" w:eastAsiaTheme="minorEastAsia"/>
        </w:rPr>
        <w:t>5年统计丹阳市残疾人数约1.9万人），参保人员在一个保险年度内发生意外伤害及重大疾病（合同约定疾病）事故，由成交供应商按政策规定和合同约定向参保人员进行赔付，并提供相关配套服务。</w:t>
      </w:r>
      <w:r>
        <w:rPr>
          <w:rFonts w:asciiTheme="minorEastAsia" w:hAnsiTheme="minorEastAsia" w:eastAsiaTheme="minorEastAsia"/>
        </w:rPr>
        <w:t xml:space="preserve"> </w:t>
      </w:r>
    </w:p>
    <w:p w14:paraId="03CCC157">
      <w:pPr>
        <w:pStyle w:val="50"/>
        <w:spacing w:line="440" w:lineRule="exact"/>
        <w:rPr>
          <w:rFonts w:asciiTheme="minorEastAsia" w:hAnsiTheme="minorEastAsia" w:eastAsiaTheme="minorEastAsia"/>
          <w:b/>
        </w:rPr>
      </w:pPr>
      <w:r>
        <w:rPr>
          <w:rFonts w:hint="eastAsia" w:asciiTheme="minorEastAsia" w:hAnsiTheme="minorEastAsia" w:eastAsiaTheme="minorEastAsia"/>
          <w:b/>
        </w:rPr>
        <w:t>二</w:t>
      </w:r>
      <w:r>
        <w:rPr>
          <w:rFonts w:asciiTheme="minorEastAsia" w:hAnsiTheme="minorEastAsia" w:eastAsiaTheme="minorEastAsia"/>
          <w:b/>
        </w:rPr>
        <w:t>.</w:t>
      </w:r>
      <w:r>
        <w:rPr>
          <w:rFonts w:hint="eastAsia" w:asciiTheme="minorEastAsia" w:hAnsiTheme="minorEastAsia" w:eastAsiaTheme="minorEastAsia"/>
          <w:b/>
        </w:rPr>
        <w:t>采购标的汇总表</w:t>
      </w:r>
    </w:p>
    <w:p w14:paraId="728EE067">
      <w:pPr>
        <w:pStyle w:val="50"/>
        <w:spacing w:line="440" w:lineRule="exact"/>
        <w:rPr>
          <w:rFonts w:asciiTheme="minorEastAsia" w:hAnsiTheme="minorEastAsia" w:eastAsiaTheme="minorEastAsia"/>
        </w:rPr>
      </w:pPr>
      <w:r>
        <w:rPr>
          <w:rFonts w:hint="eastAsia" w:asciiTheme="minorEastAsia" w:hAnsiTheme="minorEastAsia" w:eastAsiaTheme="minorEastAsia"/>
        </w:rPr>
        <w:t>（一）采购标的</w:t>
      </w:r>
    </w:p>
    <w:p w14:paraId="38925D6A">
      <w:pPr>
        <w:pStyle w:val="50"/>
        <w:spacing w:line="440" w:lineRule="exact"/>
        <w:rPr>
          <w:rFonts w:asciiTheme="minorEastAsia" w:hAnsiTheme="minorEastAsia" w:eastAsiaTheme="minorEastAsia"/>
        </w:rPr>
      </w:pPr>
      <w:r>
        <w:rPr>
          <w:rFonts w:hint="eastAsia" w:asciiTheme="minorEastAsia" w:hAnsiTheme="minorEastAsia" w:eastAsiaTheme="minorEastAsia"/>
        </w:rPr>
        <w:t>1.服务类标的</w:t>
      </w:r>
    </w:p>
    <w:tbl>
      <w:tblPr>
        <w:tblStyle w:val="33"/>
        <w:tblW w:w="5000" w:type="pct"/>
        <w:tblInd w:w="128"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0" w:type="dxa"/>
          <w:left w:w="108" w:type="dxa"/>
          <w:bottom w:w="0" w:type="dxa"/>
          <w:right w:w="108" w:type="dxa"/>
        </w:tblCellMar>
      </w:tblPr>
      <w:tblGrid>
        <w:gridCol w:w="766"/>
        <w:gridCol w:w="1917"/>
        <w:gridCol w:w="1150"/>
        <w:gridCol w:w="767"/>
        <w:gridCol w:w="4024"/>
        <w:gridCol w:w="958"/>
      </w:tblGrid>
      <w:tr w14:paraId="1920DE36">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108" w:type="dxa"/>
            <w:bottom w:w="0" w:type="dxa"/>
            <w:right w:w="108" w:type="dxa"/>
          </w:tblCellMar>
        </w:tblPrEx>
        <w:tc>
          <w:tcPr>
            <w:tcW w:w="400" w:type="pct"/>
            <w:tcBorders>
              <w:top w:val="single" w:color="000000" w:sz="8" w:space="0"/>
              <w:left w:val="single" w:color="000000" w:sz="8" w:space="0"/>
              <w:bottom w:val="single" w:color="000000" w:sz="8" w:space="0"/>
              <w:right w:val="single" w:color="000000" w:sz="8" w:space="0"/>
            </w:tcBorders>
            <w:vAlign w:val="center"/>
          </w:tcPr>
          <w:p w14:paraId="1CC53A95">
            <w:pPr>
              <w:pStyle w:val="91"/>
              <w:jc w:val="center"/>
              <w:rPr>
                <w:rFonts w:ascii="宋体" w:hAnsi="宋体" w:eastAsia="宋体" w:cs="宋体"/>
                <w:b/>
                <w:bCs/>
                <w:color w:val="000000"/>
              </w:rPr>
            </w:pPr>
            <w:r>
              <w:rPr>
                <w:rFonts w:hint="eastAsia" w:ascii="宋体" w:hAnsi="宋体" w:eastAsia="宋体" w:cs="宋体"/>
                <w:b/>
                <w:bCs/>
                <w:color w:val="000000"/>
              </w:rPr>
              <w:t>序号</w:t>
            </w:r>
          </w:p>
        </w:tc>
        <w:tc>
          <w:tcPr>
            <w:tcW w:w="1000" w:type="pct"/>
            <w:tcBorders>
              <w:top w:val="single" w:color="808080" w:sz="8" w:space="0"/>
              <w:left w:val="nil"/>
              <w:bottom w:val="single" w:color="808080" w:sz="8" w:space="0"/>
              <w:right w:val="single" w:color="808080" w:sz="8" w:space="0"/>
            </w:tcBorders>
            <w:vAlign w:val="center"/>
          </w:tcPr>
          <w:p w14:paraId="7EDA1BF0">
            <w:pPr>
              <w:pStyle w:val="91"/>
              <w:spacing w:line="360" w:lineRule="auto"/>
              <w:jc w:val="center"/>
              <w:rPr>
                <w:rFonts w:ascii="宋体" w:hAnsi="宋体" w:eastAsia="宋体" w:cs="宋体"/>
                <w:b/>
                <w:bCs/>
                <w:color w:val="000000"/>
              </w:rPr>
            </w:pPr>
            <w:r>
              <w:rPr>
                <w:rFonts w:hint="eastAsia" w:ascii="宋体" w:hAnsi="宋体" w:eastAsia="宋体" w:cs="宋体"/>
                <w:b/>
                <w:bCs/>
                <w:color w:val="000000"/>
              </w:rPr>
              <w:t>标的名称</w:t>
            </w:r>
          </w:p>
        </w:tc>
        <w:tc>
          <w:tcPr>
            <w:tcW w:w="600" w:type="pct"/>
            <w:tcBorders>
              <w:top w:val="single" w:color="808080" w:sz="8" w:space="0"/>
              <w:left w:val="nil"/>
              <w:bottom w:val="single" w:color="808080" w:sz="8" w:space="0"/>
              <w:right w:val="single" w:color="808080" w:sz="8" w:space="0"/>
            </w:tcBorders>
            <w:vAlign w:val="center"/>
          </w:tcPr>
          <w:p w14:paraId="33228107">
            <w:pPr>
              <w:pStyle w:val="91"/>
              <w:spacing w:line="360" w:lineRule="auto"/>
              <w:jc w:val="center"/>
              <w:rPr>
                <w:rFonts w:ascii="宋体" w:hAnsi="宋体" w:eastAsia="宋体" w:cs="宋体"/>
                <w:b/>
                <w:bCs/>
                <w:color w:val="000000"/>
              </w:rPr>
            </w:pPr>
            <w:r>
              <w:rPr>
                <w:rFonts w:hint="eastAsia" w:ascii="宋体" w:hAnsi="宋体" w:eastAsia="宋体" w:cs="宋体"/>
                <w:b/>
                <w:bCs/>
                <w:color w:val="000000"/>
              </w:rPr>
              <w:t>计量单位</w:t>
            </w:r>
          </w:p>
        </w:tc>
        <w:tc>
          <w:tcPr>
            <w:tcW w:w="400" w:type="pct"/>
            <w:tcBorders>
              <w:top w:val="single" w:color="808080" w:sz="8" w:space="0"/>
              <w:left w:val="nil"/>
              <w:bottom w:val="single" w:color="808080" w:sz="8" w:space="0"/>
              <w:right w:val="single" w:color="808080" w:sz="8" w:space="0"/>
            </w:tcBorders>
            <w:vAlign w:val="center"/>
          </w:tcPr>
          <w:p w14:paraId="758B4A92">
            <w:pPr>
              <w:pStyle w:val="91"/>
              <w:spacing w:line="360" w:lineRule="auto"/>
              <w:jc w:val="center"/>
              <w:rPr>
                <w:rFonts w:ascii="宋体" w:hAnsi="宋体" w:eastAsia="宋体" w:cs="宋体"/>
                <w:b/>
                <w:bCs/>
                <w:color w:val="000000"/>
              </w:rPr>
            </w:pPr>
            <w:r>
              <w:rPr>
                <w:rFonts w:hint="eastAsia" w:ascii="宋体" w:hAnsi="宋体" w:eastAsia="宋体" w:cs="宋体"/>
                <w:b/>
                <w:bCs/>
                <w:color w:val="000000"/>
              </w:rPr>
              <w:t>数量</w:t>
            </w:r>
          </w:p>
        </w:tc>
        <w:tc>
          <w:tcPr>
            <w:tcW w:w="0" w:type="auto"/>
            <w:tcBorders>
              <w:top w:val="single" w:color="808080" w:sz="8" w:space="0"/>
              <w:left w:val="nil"/>
              <w:bottom w:val="single" w:color="808080" w:sz="8" w:space="0"/>
              <w:right w:val="single" w:color="808080" w:sz="8" w:space="0"/>
            </w:tcBorders>
            <w:vAlign w:val="center"/>
          </w:tcPr>
          <w:p w14:paraId="65A1A4DD">
            <w:pPr>
              <w:pStyle w:val="91"/>
              <w:spacing w:line="360" w:lineRule="auto"/>
              <w:jc w:val="center"/>
              <w:rPr>
                <w:rFonts w:ascii="宋体" w:hAnsi="宋体" w:eastAsia="宋体" w:cs="宋体"/>
                <w:b/>
                <w:bCs/>
                <w:color w:val="000000"/>
              </w:rPr>
            </w:pPr>
            <w:r>
              <w:rPr>
                <w:rFonts w:hint="eastAsia" w:ascii="宋体" w:hAnsi="宋体" w:eastAsia="宋体" w:cs="宋体"/>
                <w:b/>
                <w:bCs/>
                <w:color w:val="000000"/>
              </w:rPr>
              <w:t>服务要求简述</w:t>
            </w:r>
          </w:p>
        </w:tc>
        <w:tc>
          <w:tcPr>
            <w:tcW w:w="500" w:type="pct"/>
            <w:tcBorders>
              <w:top w:val="single" w:color="808080" w:sz="8" w:space="0"/>
              <w:left w:val="nil"/>
              <w:bottom w:val="single" w:color="808080" w:sz="8" w:space="0"/>
              <w:right w:val="single" w:color="808080" w:sz="8" w:space="0"/>
            </w:tcBorders>
            <w:vAlign w:val="center"/>
          </w:tcPr>
          <w:p w14:paraId="4A629D1C">
            <w:pPr>
              <w:pStyle w:val="91"/>
              <w:spacing w:line="360" w:lineRule="auto"/>
              <w:jc w:val="center"/>
              <w:rPr>
                <w:rFonts w:ascii="宋体" w:hAnsi="宋体" w:eastAsia="宋体" w:cs="宋体"/>
                <w:b/>
                <w:bCs/>
                <w:color w:val="000000"/>
              </w:rPr>
            </w:pPr>
            <w:r>
              <w:rPr>
                <w:rFonts w:hint="eastAsia" w:ascii="宋体" w:hAnsi="宋体" w:eastAsia="宋体" w:cs="宋体"/>
                <w:b/>
                <w:bCs/>
                <w:color w:val="000000"/>
              </w:rPr>
              <w:t>备注</w:t>
            </w:r>
          </w:p>
        </w:tc>
      </w:tr>
      <w:tr w14:paraId="26636CAC">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808080" w:sz="8" w:space="0"/>
              <w:bottom w:val="single" w:color="808080" w:sz="8" w:space="0"/>
              <w:right w:val="single" w:color="808080" w:sz="8" w:space="0"/>
            </w:tcBorders>
            <w:vAlign w:val="center"/>
          </w:tcPr>
          <w:p w14:paraId="20A4464C">
            <w:pPr>
              <w:pStyle w:val="91"/>
              <w:spacing w:line="192" w:lineRule="auto"/>
              <w:jc w:val="center"/>
              <w:rPr>
                <w:rFonts w:ascii="宋体" w:hAnsi="宋体" w:eastAsia="宋体" w:cs="宋体"/>
              </w:rPr>
            </w:pPr>
            <w:r>
              <w:rPr>
                <w:rFonts w:hint="eastAsia" w:ascii="宋体" w:hAnsi="宋体" w:eastAsia="宋体" w:cs="宋体"/>
              </w:rPr>
              <w:t>1</w:t>
            </w:r>
          </w:p>
        </w:tc>
        <w:tc>
          <w:tcPr>
            <w:tcW w:w="0" w:type="auto"/>
            <w:tcBorders>
              <w:top w:val="nil"/>
              <w:left w:val="nil"/>
              <w:bottom w:val="single" w:color="808080" w:sz="8" w:space="0"/>
              <w:right w:val="single" w:color="808080" w:sz="8" w:space="0"/>
            </w:tcBorders>
            <w:vAlign w:val="center"/>
          </w:tcPr>
          <w:p w14:paraId="0B6A0342">
            <w:pPr>
              <w:pStyle w:val="91"/>
              <w:spacing w:line="360" w:lineRule="auto"/>
              <w:rPr>
                <w:rFonts w:ascii="宋体" w:hAnsi="宋体" w:eastAsia="宋体" w:cs="宋体"/>
              </w:rPr>
            </w:pPr>
            <w:r>
              <w:rPr>
                <w:rFonts w:hint="eastAsia" w:ascii="宋体" w:hAnsi="宋体" w:eastAsia="宋体" w:cs="宋体"/>
                <w:lang w:val="en-US" w:eastAsia="zh-CN"/>
              </w:rPr>
              <w:t>丹阳市残疾人联合会残疾人意外伤害保险（2026-2028年）</w:t>
            </w:r>
          </w:p>
        </w:tc>
        <w:tc>
          <w:tcPr>
            <w:tcW w:w="0" w:type="auto"/>
            <w:tcBorders>
              <w:top w:val="nil"/>
              <w:left w:val="nil"/>
              <w:bottom w:val="single" w:color="808080" w:sz="8" w:space="0"/>
              <w:right w:val="single" w:color="808080" w:sz="8" w:space="0"/>
            </w:tcBorders>
            <w:vAlign w:val="center"/>
          </w:tcPr>
          <w:p w14:paraId="6125692F">
            <w:pPr>
              <w:pStyle w:val="91"/>
              <w:spacing w:line="360" w:lineRule="auto"/>
              <w:rPr>
                <w:rFonts w:ascii="宋体" w:hAnsi="宋体" w:eastAsia="宋体" w:cs="宋体"/>
              </w:rPr>
            </w:pPr>
            <w:r>
              <w:rPr>
                <w:rFonts w:hint="eastAsia" w:ascii="宋体" w:hAnsi="宋体" w:eastAsia="宋体" w:cs="宋体"/>
              </w:rPr>
              <w:t>项</w:t>
            </w:r>
          </w:p>
        </w:tc>
        <w:tc>
          <w:tcPr>
            <w:tcW w:w="0" w:type="auto"/>
            <w:tcBorders>
              <w:top w:val="nil"/>
              <w:left w:val="nil"/>
              <w:bottom w:val="single" w:color="808080" w:sz="8" w:space="0"/>
              <w:right w:val="single" w:color="808080" w:sz="8" w:space="0"/>
            </w:tcBorders>
            <w:vAlign w:val="center"/>
          </w:tcPr>
          <w:p w14:paraId="4E5F7B9B">
            <w:pPr>
              <w:pStyle w:val="91"/>
              <w:spacing w:line="360" w:lineRule="auto"/>
              <w:jc w:val="right"/>
              <w:rPr>
                <w:rFonts w:ascii="宋体" w:hAnsi="宋体" w:eastAsia="宋体" w:cs="宋体"/>
              </w:rPr>
            </w:pPr>
            <w:r>
              <w:rPr>
                <w:rFonts w:hint="eastAsia" w:ascii="宋体" w:hAnsi="宋体" w:eastAsia="宋体" w:cs="宋体"/>
              </w:rPr>
              <w:t>1.0</w:t>
            </w:r>
          </w:p>
        </w:tc>
        <w:tc>
          <w:tcPr>
            <w:tcW w:w="0" w:type="auto"/>
            <w:tcBorders>
              <w:top w:val="nil"/>
              <w:left w:val="nil"/>
              <w:bottom w:val="single" w:color="808080" w:sz="8" w:space="0"/>
              <w:right w:val="single" w:color="808080" w:sz="8" w:space="0"/>
            </w:tcBorders>
            <w:vAlign w:val="center"/>
          </w:tcPr>
          <w:p w14:paraId="2008FAE7">
            <w:pPr>
              <w:pStyle w:val="91"/>
              <w:spacing w:line="360" w:lineRule="auto"/>
              <w:rPr>
                <w:rFonts w:ascii="宋体" w:hAnsi="宋体" w:eastAsia="宋体" w:cs="宋体"/>
              </w:rPr>
            </w:pPr>
            <w:r>
              <w:rPr>
                <w:rFonts w:hint="eastAsia" w:ascii="宋体" w:hAnsi="宋体" w:eastAsia="宋体" w:cs="宋体"/>
                <w:lang w:val="en-US" w:eastAsia="zh-CN"/>
              </w:rPr>
              <w:t>丹阳市残疾人联合会残疾人意外伤害保险（2026-2028年）</w:t>
            </w:r>
          </w:p>
        </w:tc>
        <w:tc>
          <w:tcPr>
            <w:tcW w:w="0" w:type="auto"/>
            <w:tcBorders>
              <w:top w:val="nil"/>
              <w:left w:val="nil"/>
              <w:bottom w:val="single" w:color="808080" w:sz="8" w:space="0"/>
              <w:right w:val="single" w:color="808080" w:sz="8" w:space="0"/>
            </w:tcBorders>
            <w:vAlign w:val="center"/>
          </w:tcPr>
          <w:p w14:paraId="5F93DC98">
            <w:pPr>
              <w:pStyle w:val="91"/>
              <w:spacing w:line="360" w:lineRule="auto"/>
              <w:rPr>
                <w:rFonts w:ascii="宋体" w:hAnsi="宋体" w:eastAsia="宋体" w:cs="宋体"/>
              </w:rPr>
            </w:pPr>
          </w:p>
        </w:tc>
      </w:tr>
    </w:tbl>
    <w:p w14:paraId="089586D3">
      <w:pPr>
        <w:pStyle w:val="50"/>
        <w:spacing w:line="440" w:lineRule="exact"/>
        <w:rPr>
          <w:rFonts w:asciiTheme="minorEastAsia" w:hAnsiTheme="minorEastAsia" w:eastAsiaTheme="minorEastAsia"/>
          <w:b/>
        </w:rPr>
      </w:pPr>
      <w:r>
        <w:rPr>
          <w:rFonts w:hint="eastAsia" w:asciiTheme="minorEastAsia" w:hAnsiTheme="minorEastAsia" w:eastAsiaTheme="minorEastAsia"/>
          <w:b/>
        </w:rPr>
        <w:t>三</w:t>
      </w:r>
      <w:r>
        <w:rPr>
          <w:rFonts w:asciiTheme="minorEastAsia" w:hAnsiTheme="minorEastAsia" w:eastAsiaTheme="minorEastAsia"/>
          <w:b/>
        </w:rPr>
        <w:t>.</w:t>
      </w:r>
      <w:r>
        <w:rPr>
          <w:rFonts w:hint="eastAsia" w:asciiTheme="minorEastAsia" w:hAnsiTheme="minorEastAsia" w:eastAsiaTheme="minorEastAsia"/>
          <w:b/>
        </w:rPr>
        <w:t>技术要求</w:t>
      </w:r>
      <w:r>
        <w:rPr>
          <w:rFonts w:asciiTheme="minorEastAsia" w:hAnsiTheme="minorEastAsia" w:eastAsiaTheme="minorEastAsia"/>
          <w:b/>
        </w:rPr>
        <w:t xml:space="preserve"> </w:t>
      </w:r>
    </w:p>
    <w:p w14:paraId="2F8EA313">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（一）承保范围和被保险人</w:t>
      </w:r>
      <w:r>
        <w:rPr>
          <w:rFonts w:asciiTheme="minorEastAsia" w:hAnsiTheme="minorEastAsia" w:eastAsiaTheme="minorEastAsia"/>
          <w:b/>
        </w:rPr>
        <w:t xml:space="preserve"> </w:t>
      </w:r>
    </w:p>
    <w:p w14:paraId="14BC060D">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承保范围：采购人丹阳市残疾人联合会为丹阳市户籍持有残疾证的人员集体向保险公司投保。参保人员在一个保险年度内发生意外伤害及重大疾病（合同约定疾病）事故，由成交供应商按政策规定和合同约定向参保人员进行赔付，并提供相关服务。</w:t>
      </w:r>
    </w:p>
    <w:p w14:paraId="7BD5C2F1">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2.被保险人：即参保人员，丹阳市户籍持证残疾人。</w:t>
      </w:r>
      <w:r>
        <w:rPr>
          <w:rFonts w:asciiTheme="minorEastAsia" w:hAnsiTheme="minorEastAsia" w:eastAsiaTheme="minorEastAsia"/>
        </w:rPr>
        <w:t xml:space="preserve"> </w:t>
      </w:r>
    </w:p>
    <w:p w14:paraId="68A445E0">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w:t>
      </w:r>
      <w:r>
        <w:rPr>
          <w:rFonts w:hint="eastAsia" w:asciiTheme="minorEastAsia" w:hAnsiTheme="minorEastAsia" w:eastAsiaTheme="minorEastAsia"/>
          <w:b/>
          <w:lang w:val="en-US" w:eastAsia="zh-CN"/>
        </w:rPr>
        <w:t>二</w:t>
      </w:r>
      <w:r>
        <w:rPr>
          <w:rFonts w:hint="eastAsia" w:asciiTheme="minorEastAsia" w:hAnsiTheme="minorEastAsia" w:eastAsiaTheme="minorEastAsia"/>
          <w:b/>
        </w:rPr>
        <w:t>）保险方案：</w:t>
      </w:r>
    </w:p>
    <w:tbl>
      <w:tblPr>
        <w:tblStyle w:val="33"/>
        <w:tblpPr w:leftFromText="180" w:rightFromText="180" w:vertAnchor="text" w:horzAnchor="margin" w:tblpXSpec="center" w:tblpY="27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4381"/>
        <w:gridCol w:w="2281"/>
      </w:tblGrid>
      <w:tr w14:paraId="00A2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2660" w:type="dxa"/>
            <w:vAlign w:val="center"/>
          </w:tcPr>
          <w:p w14:paraId="0A6CCED4">
            <w:pPr>
              <w:spacing w:line="520" w:lineRule="exact"/>
              <w:jc w:val="center"/>
              <w:rPr>
                <w:rFonts w:ascii="宋体" w:hAnsi="宋体" w:cs="宋体"/>
                <w:sz w:val="24"/>
              </w:rPr>
            </w:pPr>
            <w:r>
              <w:rPr>
                <w:rFonts w:hint="eastAsia" w:ascii="宋体" w:hAnsi="宋体" w:cs="宋体"/>
                <w:sz w:val="24"/>
              </w:rPr>
              <w:t>保障项目</w:t>
            </w:r>
          </w:p>
        </w:tc>
        <w:tc>
          <w:tcPr>
            <w:tcW w:w="4381" w:type="dxa"/>
            <w:vAlign w:val="center"/>
          </w:tcPr>
          <w:p w14:paraId="62875F45">
            <w:pPr>
              <w:spacing w:line="520" w:lineRule="exact"/>
              <w:jc w:val="center"/>
              <w:rPr>
                <w:rFonts w:ascii="宋体" w:hAnsi="宋体" w:cs="宋体"/>
                <w:sz w:val="24"/>
              </w:rPr>
            </w:pPr>
            <w:r>
              <w:rPr>
                <w:rFonts w:hint="eastAsia" w:ascii="宋体" w:hAnsi="宋体" w:cs="宋体"/>
                <w:sz w:val="24"/>
              </w:rPr>
              <w:t>保障内容</w:t>
            </w:r>
          </w:p>
        </w:tc>
        <w:tc>
          <w:tcPr>
            <w:tcW w:w="2281" w:type="dxa"/>
            <w:vAlign w:val="center"/>
          </w:tcPr>
          <w:p w14:paraId="19BD075A">
            <w:pPr>
              <w:spacing w:line="520" w:lineRule="exact"/>
              <w:jc w:val="center"/>
              <w:rPr>
                <w:rFonts w:ascii="宋体" w:hAnsi="宋体" w:cs="宋体"/>
                <w:sz w:val="24"/>
              </w:rPr>
            </w:pPr>
            <w:r>
              <w:rPr>
                <w:rFonts w:hint="eastAsia" w:ascii="宋体" w:hAnsi="宋体" w:cs="宋体"/>
                <w:sz w:val="24"/>
              </w:rPr>
              <w:t>保障额度</w:t>
            </w:r>
          </w:p>
        </w:tc>
      </w:tr>
      <w:tr w14:paraId="40E2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2660" w:type="dxa"/>
            <w:vAlign w:val="center"/>
          </w:tcPr>
          <w:p w14:paraId="113951BC">
            <w:pPr>
              <w:spacing w:line="520" w:lineRule="exact"/>
              <w:jc w:val="center"/>
              <w:rPr>
                <w:rFonts w:ascii="宋体" w:hAnsi="宋体" w:cs="宋体"/>
                <w:sz w:val="24"/>
              </w:rPr>
            </w:pPr>
            <w:r>
              <w:rPr>
                <w:rFonts w:hint="eastAsia" w:ascii="宋体" w:hAnsi="宋体" w:cs="宋体"/>
                <w:sz w:val="24"/>
              </w:rPr>
              <w:t>意外身故</w:t>
            </w:r>
          </w:p>
        </w:tc>
        <w:tc>
          <w:tcPr>
            <w:tcW w:w="4381" w:type="dxa"/>
            <w:vAlign w:val="center"/>
          </w:tcPr>
          <w:p w14:paraId="4AB4CAE3">
            <w:pPr>
              <w:spacing w:line="520" w:lineRule="exact"/>
              <w:jc w:val="center"/>
              <w:rPr>
                <w:rFonts w:ascii="宋体" w:hAnsi="宋体" w:cs="宋体"/>
                <w:sz w:val="24"/>
              </w:rPr>
            </w:pPr>
            <w:r>
              <w:rPr>
                <w:rFonts w:hint="eastAsia" w:ascii="宋体" w:hAnsi="宋体" w:cs="宋体"/>
                <w:sz w:val="24"/>
              </w:rPr>
              <w:t>因意外导致身故</w:t>
            </w:r>
          </w:p>
        </w:tc>
        <w:tc>
          <w:tcPr>
            <w:tcW w:w="2281" w:type="dxa"/>
            <w:vAlign w:val="center"/>
          </w:tcPr>
          <w:p w14:paraId="44C974D7">
            <w:pPr>
              <w:spacing w:line="520" w:lineRule="exact"/>
              <w:jc w:val="center"/>
              <w:rPr>
                <w:rFonts w:ascii="宋体" w:hAnsi="宋体" w:cs="宋体"/>
                <w:sz w:val="24"/>
              </w:rPr>
            </w:pPr>
            <w:r>
              <w:rPr>
                <w:rFonts w:hint="eastAsia" w:ascii="宋体" w:hAnsi="宋体" w:cs="宋体"/>
                <w:sz w:val="24"/>
              </w:rPr>
              <w:t>10000元</w:t>
            </w:r>
          </w:p>
        </w:tc>
      </w:tr>
      <w:tr w14:paraId="7761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2660" w:type="dxa"/>
            <w:vAlign w:val="center"/>
          </w:tcPr>
          <w:p w14:paraId="2F12510F">
            <w:pPr>
              <w:spacing w:line="520" w:lineRule="exact"/>
              <w:jc w:val="center"/>
              <w:rPr>
                <w:rFonts w:ascii="宋体" w:hAnsi="宋体" w:cs="宋体"/>
                <w:sz w:val="24"/>
              </w:rPr>
            </w:pPr>
            <w:r>
              <w:rPr>
                <w:rFonts w:hint="eastAsia" w:ascii="宋体" w:hAnsi="宋体" w:cs="宋体"/>
                <w:sz w:val="24"/>
              </w:rPr>
              <w:t>意外伤残</w:t>
            </w:r>
          </w:p>
        </w:tc>
        <w:tc>
          <w:tcPr>
            <w:tcW w:w="4381" w:type="dxa"/>
            <w:vAlign w:val="center"/>
          </w:tcPr>
          <w:p w14:paraId="66456E68">
            <w:pPr>
              <w:spacing w:line="520" w:lineRule="exact"/>
              <w:jc w:val="center"/>
              <w:rPr>
                <w:rFonts w:ascii="宋体" w:hAnsi="宋体" w:cs="宋体"/>
                <w:sz w:val="24"/>
              </w:rPr>
            </w:pPr>
            <w:r>
              <w:rPr>
                <w:rFonts w:hint="eastAsia" w:ascii="宋体" w:hAnsi="宋体" w:cs="宋体"/>
                <w:sz w:val="24"/>
              </w:rPr>
              <w:t>因意外造成二次伤残，根据伤残程度按比例赔付，最高赔付比例100%。</w:t>
            </w:r>
          </w:p>
        </w:tc>
        <w:tc>
          <w:tcPr>
            <w:tcW w:w="2281" w:type="dxa"/>
            <w:vAlign w:val="center"/>
          </w:tcPr>
          <w:p w14:paraId="5CE9EE34">
            <w:pPr>
              <w:spacing w:line="520" w:lineRule="exact"/>
              <w:jc w:val="center"/>
              <w:rPr>
                <w:rFonts w:ascii="宋体" w:hAnsi="宋体" w:cs="宋体"/>
                <w:sz w:val="24"/>
              </w:rPr>
            </w:pPr>
            <w:r>
              <w:rPr>
                <w:rFonts w:hint="eastAsia" w:ascii="宋体" w:hAnsi="宋体" w:cs="宋体"/>
                <w:sz w:val="24"/>
              </w:rPr>
              <w:t>30000元</w:t>
            </w:r>
          </w:p>
        </w:tc>
      </w:tr>
      <w:tr w14:paraId="07E7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660" w:type="dxa"/>
            <w:vAlign w:val="center"/>
          </w:tcPr>
          <w:p w14:paraId="6F26E3C3">
            <w:pPr>
              <w:spacing w:line="520" w:lineRule="exact"/>
              <w:jc w:val="center"/>
              <w:rPr>
                <w:rFonts w:ascii="宋体" w:hAnsi="宋体" w:cs="宋体"/>
                <w:sz w:val="24"/>
              </w:rPr>
            </w:pPr>
            <w:r>
              <w:rPr>
                <w:rFonts w:hint="eastAsia" w:ascii="宋体" w:hAnsi="宋体" w:cs="宋体"/>
                <w:sz w:val="24"/>
              </w:rPr>
              <w:t>意外医疗</w:t>
            </w:r>
          </w:p>
        </w:tc>
        <w:tc>
          <w:tcPr>
            <w:tcW w:w="4381" w:type="dxa"/>
            <w:vAlign w:val="center"/>
          </w:tcPr>
          <w:p w14:paraId="76653BC5">
            <w:pPr>
              <w:spacing w:line="520" w:lineRule="exact"/>
              <w:jc w:val="center"/>
              <w:rPr>
                <w:rFonts w:ascii="宋体" w:hAnsi="宋体" w:cs="宋体"/>
                <w:sz w:val="24"/>
              </w:rPr>
            </w:pPr>
            <w:r>
              <w:rPr>
                <w:rFonts w:hint="eastAsia" w:ascii="宋体" w:hAnsi="宋体" w:cs="宋体"/>
                <w:sz w:val="24"/>
              </w:rPr>
              <w:t>因意外导致的医疗费用补偿</w:t>
            </w:r>
          </w:p>
        </w:tc>
        <w:tc>
          <w:tcPr>
            <w:tcW w:w="2281" w:type="dxa"/>
            <w:vAlign w:val="center"/>
          </w:tcPr>
          <w:p w14:paraId="6555D394">
            <w:pPr>
              <w:spacing w:line="520" w:lineRule="exact"/>
              <w:jc w:val="center"/>
              <w:rPr>
                <w:rFonts w:ascii="宋体" w:hAnsi="宋体" w:cs="宋体"/>
                <w:sz w:val="24"/>
              </w:rPr>
            </w:pPr>
            <w:r>
              <w:rPr>
                <w:rFonts w:hint="eastAsia" w:ascii="宋体" w:hAnsi="宋体" w:cs="宋体"/>
                <w:sz w:val="24"/>
              </w:rPr>
              <w:t>3000元</w:t>
            </w:r>
          </w:p>
        </w:tc>
      </w:tr>
      <w:tr w14:paraId="3B1C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660" w:type="dxa"/>
            <w:vAlign w:val="center"/>
          </w:tcPr>
          <w:p w14:paraId="5FA9A4D1">
            <w:pPr>
              <w:spacing w:line="520" w:lineRule="exact"/>
              <w:jc w:val="center"/>
              <w:rPr>
                <w:rFonts w:ascii="宋体" w:hAnsi="宋体" w:cs="宋体"/>
                <w:sz w:val="24"/>
              </w:rPr>
            </w:pPr>
            <w:r>
              <w:rPr>
                <w:rFonts w:hint="eastAsia" w:ascii="宋体" w:hAnsi="宋体" w:cs="宋体"/>
                <w:sz w:val="24"/>
              </w:rPr>
              <w:t>意外住院津贴</w:t>
            </w:r>
          </w:p>
        </w:tc>
        <w:tc>
          <w:tcPr>
            <w:tcW w:w="4381" w:type="dxa"/>
            <w:vAlign w:val="center"/>
          </w:tcPr>
          <w:p w14:paraId="31B670EB">
            <w:pPr>
              <w:spacing w:line="520" w:lineRule="exact"/>
              <w:jc w:val="center"/>
              <w:rPr>
                <w:rFonts w:ascii="宋体" w:hAnsi="宋体" w:cs="宋体"/>
                <w:sz w:val="24"/>
              </w:rPr>
            </w:pPr>
            <w:r>
              <w:rPr>
                <w:rFonts w:hint="eastAsia" w:ascii="宋体" w:hAnsi="宋体" w:cs="宋体"/>
                <w:sz w:val="24"/>
              </w:rPr>
              <w:t>因意外伤害造成的住院，住院按每天40元给付住院津贴，最多给付180天。</w:t>
            </w:r>
          </w:p>
        </w:tc>
        <w:tc>
          <w:tcPr>
            <w:tcW w:w="2281" w:type="dxa"/>
            <w:vAlign w:val="center"/>
          </w:tcPr>
          <w:p w14:paraId="69939DE1">
            <w:pPr>
              <w:spacing w:line="520" w:lineRule="exact"/>
              <w:jc w:val="center"/>
              <w:rPr>
                <w:rFonts w:ascii="宋体" w:hAnsi="宋体" w:cs="宋体"/>
                <w:sz w:val="24"/>
              </w:rPr>
            </w:pPr>
            <w:r>
              <w:rPr>
                <w:rFonts w:hint="eastAsia" w:ascii="宋体" w:hAnsi="宋体" w:cs="宋体"/>
                <w:sz w:val="24"/>
              </w:rPr>
              <w:t>7200元</w:t>
            </w:r>
          </w:p>
          <w:p w14:paraId="26872C8B">
            <w:pPr>
              <w:spacing w:line="520" w:lineRule="exact"/>
              <w:jc w:val="center"/>
              <w:rPr>
                <w:rFonts w:ascii="宋体" w:hAnsi="宋体" w:cs="宋体"/>
                <w:w w:val="90"/>
                <w:sz w:val="24"/>
              </w:rPr>
            </w:pPr>
            <w:r>
              <w:rPr>
                <w:rFonts w:hint="eastAsia" w:ascii="宋体" w:hAnsi="宋体" w:cs="宋体"/>
                <w:sz w:val="24"/>
              </w:rPr>
              <w:t>（40元/天）</w:t>
            </w:r>
          </w:p>
        </w:tc>
      </w:tr>
      <w:tr w14:paraId="4B8F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2660" w:type="dxa"/>
            <w:vAlign w:val="center"/>
          </w:tcPr>
          <w:p w14:paraId="5D3A622C">
            <w:pPr>
              <w:spacing w:line="520" w:lineRule="exact"/>
              <w:jc w:val="center"/>
              <w:rPr>
                <w:rFonts w:ascii="宋体" w:hAnsi="宋体" w:cs="宋体"/>
                <w:sz w:val="24"/>
              </w:rPr>
            </w:pPr>
            <w:r>
              <w:rPr>
                <w:rFonts w:hint="eastAsia" w:ascii="宋体" w:hAnsi="宋体" w:cs="宋体"/>
                <w:sz w:val="24"/>
              </w:rPr>
              <w:t>重大疾病给付</w:t>
            </w:r>
          </w:p>
        </w:tc>
        <w:tc>
          <w:tcPr>
            <w:tcW w:w="4381" w:type="dxa"/>
            <w:vAlign w:val="center"/>
          </w:tcPr>
          <w:p w14:paraId="29F262C1">
            <w:pPr>
              <w:spacing w:line="520" w:lineRule="exact"/>
              <w:jc w:val="center"/>
              <w:rPr>
                <w:rFonts w:ascii="宋体" w:hAnsi="宋体" w:cs="宋体"/>
                <w:sz w:val="24"/>
              </w:rPr>
            </w:pPr>
            <w:r>
              <w:rPr>
                <w:rFonts w:hint="eastAsia" w:ascii="宋体" w:hAnsi="宋体" w:cs="宋体"/>
                <w:sz w:val="24"/>
              </w:rPr>
              <w:t>首次罹患30+10种重大疾病,定额给付（首次确诊）</w:t>
            </w:r>
          </w:p>
        </w:tc>
        <w:tc>
          <w:tcPr>
            <w:tcW w:w="2281" w:type="dxa"/>
            <w:vAlign w:val="center"/>
          </w:tcPr>
          <w:p w14:paraId="61929CDE">
            <w:pPr>
              <w:spacing w:line="520" w:lineRule="exact"/>
              <w:jc w:val="center"/>
              <w:rPr>
                <w:rFonts w:ascii="宋体" w:hAnsi="宋体" w:cs="宋体"/>
                <w:sz w:val="24"/>
              </w:rPr>
            </w:pPr>
            <w:r>
              <w:rPr>
                <w:rFonts w:hint="eastAsia" w:ascii="宋体" w:hAnsi="宋体" w:cs="宋体"/>
                <w:sz w:val="24"/>
              </w:rPr>
              <w:t>10000元</w:t>
            </w:r>
          </w:p>
        </w:tc>
      </w:tr>
      <w:tr w14:paraId="448D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2660" w:type="dxa"/>
            <w:vAlign w:val="center"/>
          </w:tcPr>
          <w:p w14:paraId="606F1FC2">
            <w:pPr>
              <w:spacing w:line="520" w:lineRule="exact"/>
              <w:jc w:val="center"/>
            </w:pPr>
            <w:r>
              <w:rPr>
                <w:rFonts w:hint="eastAsia" w:ascii="宋体" w:hAnsi="宋体" w:cs="宋体"/>
                <w:sz w:val="24"/>
              </w:rPr>
              <w:t>重疾住院医疗补偿</w:t>
            </w:r>
          </w:p>
        </w:tc>
        <w:tc>
          <w:tcPr>
            <w:tcW w:w="4381" w:type="dxa"/>
            <w:vAlign w:val="center"/>
          </w:tcPr>
          <w:p w14:paraId="4BBFF20E">
            <w:pPr>
              <w:spacing w:line="520" w:lineRule="exact"/>
              <w:jc w:val="center"/>
              <w:rPr>
                <w:rFonts w:ascii="宋体" w:hAnsi="宋体" w:cs="宋体"/>
                <w:sz w:val="24"/>
              </w:rPr>
            </w:pPr>
            <w:r>
              <w:rPr>
                <w:rFonts w:hint="eastAsia" w:ascii="宋体" w:hAnsi="宋体" w:cs="宋体"/>
                <w:sz w:val="24"/>
              </w:rPr>
              <w:t>因重大疾病住院医疗费用补偿</w:t>
            </w:r>
          </w:p>
        </w:tc>
        <w:tc>
          <w:tcPr>
            <w:tcW w:w="2281" w:type="dxa"/>
            <w:vAlign w:val="center"/>
          </w:tcPr>
          <w:p w14:paraId="4272C75A">
            <w:pPr>
              <w:spacing w:line="520" w:lineRule="exact"/>
              <w:jc w:val="center"/>
              <w:rPr>
                <w:rFonts w:ascii="宋体" w:hAnsi="宋体" w:cs="宋体"/>
                <w:sz w:val="24"/>
              </w:rPr>
            </w:pPr>
            <w:r>
              <w:rPr>
                <w:rFonts w:hint="eastAsia" w:ascii="宋体" w:hAnsi="宋体" w:cs="宋体"/>
                <w:sz w:val="24"/>
              </w:rPr>
              <w:t>10000元</w:t>
            </w:r>
          </w:p>
        </w:tc>
      </w:tr>
      <w:tr w14:paraId="3B91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2660" w:type="dxa"/>
            <w:vAlign w:val="center"/>
          </w:tcPr>
          <w:p w14:paraId="757F24DD">
            <w:pPr>
              <w:spacing w:line="520" w:lineRule="exact"/>
              <w:jc w:val="center"/>
            </w:pPr>
            <w:r>
              <w:rPr>
                <w:rFonts w:hint="eastAsia" w:ascii="宋体" w:hAnsi="宋体" w:cs="宋体"/>
                <w:sz w:val="24"/>
              </w:rPr>
              <w:t>重疾住院津贴</w:t>
            </w:r>
          </w:p>
        </w:tc>
        <w:tc>
          <w:tcPr>
            <w:tcW w:w="4381" w:type="dxa"/>
            <w:vAlign w:val="center"/>
          </w:tcPr>
          <w:p w14:paraId="669D7B5F">
            <w:pPr>
              <w:spacing w:line="520" w:lineRule="exact"/>
              <w:jc w:val="center"/>
              <w:rPr>
                <w:rFonts w:ascii="宋体" w:hAnsi="宋体" w:cs="宋体"/>
                <w:sz w:val="24"/>
              </w:rPr>
            </w:pPr>
            <w:r>
              <w:rPr>
                <w:rFonts w:hint="eastAsia" w:ascii="宋体" w:hAnsi="宋体" w:cs="宋体"/>
                <w:sz w:val="24"/>
              </w:rPr>
              <w:t>因重大疾病住院医疗定额给付，最多给付180天。</w:t>
            </w:r>
          </w:p>
        </w:tc>
        <w:tc>
          <w:tcPr>
            <w:tcW w:w="2281" w:type="dxa"/>
            <w:vAlign w:val="center"/>
          </w:tcPr>
          <w:p w14:paraId="5020E1D6">
            <w:pPr>
              <w:spacing w:line="520" w:lineRule="exact"/>
              <w:jc w:val="center"/>
              <w:rPr>
                <w:rFonts w:ascii="宋体" w:hAnsi="宋体" w:cs="宋体"/>
                <w:sz w:val="24"/>
              </w:rPr>
            </w:pPr>
            <w:r>
              <w:rPr>
                <w:rFonts w:hint="eastAsia" w:ascii="宋体" w:hAnsi="宋体" w:cs="宋体"/>
                <w:sz w:val="24"/>
              </w:rPr>
              <w:t>9000元</w:t>
            </w:r>
          </w:p>
          <w:p w14:paraId="487C7CAA">
            <w:pPr>
              <w:spacing w:line="520" w:lineRule="exact"/>
              <w:jc w:val="center"/>
              <w:rPr>
                <w:rFonts w:ascii="宋体" w:hAnsi="宋体" w:cs="宋体"/>
                <w:w w:val="90"/>
                <w:sz w:val="24"/>
              </w:rPr>
            </w:pPr>
            <w:r>
              <w:rPr>
                <w:rFonts w:hint="eastAsia" w:ascii="宋体" w:hAnsi="宋体" w:cs="宋体"/>
                <w:sz w:val="24"/>
              </w:rPr>
              <w:t>（50元/天）</w:t>
            </w:r>
          </w:p>
        </w:tc>
      </w:tr>
    </w:tbl>
    <w:p w14:paraId="258E2ED8">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w:t>
      </w:r>
      <w:r>
        <w:rPr>
          <w:rFonts w:hint="eastAsia" w:asciiTheme="minorEastAsia" w:hAnsiTheme="minorEastAsia" w:eastAsiaTheme="minorEastAsia"/>
          <w:b/>
          <w:lang w:val="en-US" w:eastAsia="zh-CN"/>
        </w:rPr>
        <w:t>三</w:t>
      </w:r>
      <w:r>
        <w:rPr>
          <w:rFonts w:hint="eastAsia" w:asciiTheme="minorEastAsia" w:hAnsiTheme="minorEastAsia" w:eastAsiaTheme="minorEastAsia"/>
          <w:b/>
        </w:rPr>
        <w:t>）保险范围</w:t>
      </w:r>
      <w:r>
        <w:rPr>
          <w:rFonts w:asciiTheme="minorEastAsia" w:hAnsiTheme="minorEastAsia" w:eastAsiaTheme="minorEastAsia"/>
          <w:b/>
        </w:rPr>
        <w:t xml:space="preserve"> </w:t>
      </w:r>
    </w:p>
    <w:p w14:paraId="6AE21A68">
      <w:pPr>
        <w:pStyle w:val="50"/>
        <w:spacing w:line="440" w:lineRule="exact"/>
        <w:ind w:firstLine="482" w:firstLineChars="200"/>
        <w:rPr>
          <w:rFonts w:asciiTheme="minorEastAsia" w:hAnsiTheme="minorEastAsia" w:eastAsiaTheme="minorEastAsia"/>
          <w:b/>
        </w:rPr>
      </w:pPr>
      <w:r>
        <w:rPr>
          <w:rFonts w:asciiTheme="minorEastAsia" w:hAnsiTheme="minorEastAsia" w:eastAsiaTheme="minorEastAsia"/>
          <w:b/>
        </w:rPr>
        <w:t>1</w:t>
      </w:r>
      <w:r>
        <w:rPr>
          <w:rFonts w:hint="eastAsia" w:asciiTheme="minorEastAsia" w:hAnsiTheme="minorEastAsia" w:eastAsiaTheme="minorEastAsia"/>
          <w:b/>
        </w:rPr>
        <w:t>、意外伤害保险责任</w:t>
      </w:r>
      <w:r>
        <w:rPr>
          <w:rFonts w:asciiTheme="minorEastAsia" w:hAnsiTheme="minorEastAsia" w:eastAsiaTheme="minorEastAsia"/>
          <w:b/>
        </w:rPr>
        <w:t xml:space="preserve"> </w:t>
      </w:r>
    </w:p>
    <w:p w14:paraId="5E560EB4">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）意外身故责任</w:t>
      </w:r>
      <w:r>
        <w:rPr>
          <w:rFonts w:asciiTheme="minorEastAsia" w:hAnsiTheme="minorEastAsia" w:eastAsiaTheme="minorEastAsia"/>
        </w:rPr>
        <w:t xml:space="preserve"> </w:t>
      </w:r>
    </w:p>
    <w:p w14:paraId="24386FD0">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被保险人遭受意外伤害（指遭受外来的、突发的、非本意的、非疾病的客观事件直接致使身体受到的伤害），并自该意外伤害发生之日起</w:t>
      </w:r>
      <w:r>
        <w:rPr>
          <w:rFonts w:asciiTheme="minorEastAsia" w:hAnsiTheme="minorEastAsia" w:eastAsiaTheme="minorEastAsia"/>
        </w:rPr>
        <w:t>180</w:t>
      </w:r>
      <w:r>
        <w:rPr>
          <w:rFonts w:hint="eastAsia" w:asciiTheme="minorEastAsia" w:hAnsiTheme="minorEastAsia" w:eastAsiaTheme="minorEastAsia"/>
        </w:rPr>
        <w:t>日内因该意外伤害导致身故的，按该被保险人的保险金额</w:t>
      </w:r>
      <w:r>
        <w:rPr>
          <w:rFonts w:asciiTheme="minorEastAsia" w:hAnsiTheme="minorEastAsia" w:eastAsiaTheme="minorEastAsia"/>
        </w:rPr>
        <w:t>10000</w:t>
      </w:r>
      <w:r>
        <w:rPr>
          <w:rFonts w:hint="eastAsia" w:asciiTheme="minorEastAsia" w:hAnsiTheme="minorEastAsia" w:eastAsiaTheme="minorEastAsia"/>
        </w:rPr>
        <w:t>元扣除已给付伤残保险金后的余额给付身故保险金，本合同对该被保险人的责任终止。</w:t>
      </w:r>
      <w:r>
        <w:rPr>
          <w:rFonts w:asciiTheme="minorEastAsia" w:hAnsiTheme="minorEastAsia" w:eastAsiaTheme="minorEastAsia"/>
        </w:rPr>
        <w:t xml:space="preserve"> </w:t>
      </w:r>
    </w:p>
    <w:p w14:paraId="4DDF957E">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）意外伤残保险责任</w:t>
      </w:r>
      <w:r>
        <w:rPr>
          <w:rFonts w:asciiTheme="minorEastAsia" w:hAnsiTheme="minorEastAsia" w:eastAsiaTheme="minorEastAsia"/>
        </w:rPr>
        <w:t xml:space="preserve"> </w:t>
      </w:r>
    </w:p>
    <w:p w14:paraId="1912B7DE">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在保险期间内，被保险人遭受意外伤害，并自该意外伤害发生之日起</w:t>
      </w:r>
      <w:r>
        <w:rPr>
          <w:rFonts w:asciiTheme="minorEastAsia" w:hAnsiTheme="minorEastAsia" w:eastAsiaTheme="minorEastAsia"/>
        </w:rPr>
        <w:t>180</w:t>
      </w:r>
      <w:r>
        <w:rPr>
          <w:rFonts w:hint="eastAsia" w:asciiTheme="minorEastAsia" w:hAnsiTheme="minorEastAsia" w:eastAsiaTheme="minorEastAsia"/>
        </w:rPr>
        <w:t>天内因该意外伤害导致身体伤残的（非既有伤残引发的，新增的伤残），根据《人身保险伤残评定标准（行业标准）》的规定，合同约定的该被保险人的保险金额10000元乘以该处伤残的伤残等级所对应的保险金给付比例给付伤残保险金，保险金给付比例见下表：</w:t>
      </w:r>
    </w:p>
    <w:tbl>
      <w:tblPr>
        <w:tblStyle w:val="33"/>
        <w:tblW w:w="7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51"/>
        <w:gridCol w:w="1985"/>
        <w:gridCol w:w="1984"/>
        <w:gridCol w:w="1984"/>
      </w:tblGrid>
      <w:tr w14:paraId="564D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C19F6F">
            <w:pPr>
              <w:pStyle w:val="91"/>
              <w:spacing w:line="360" w:lineRule="auto"/>
              <w:jc w:val="center"/>
              <w:rPr>
                <w:rFonts w:ascii="宋体" w:hAnsi="宋体" w:eastAsia="宋体" w:cs="宋体"/>
              </w:rPr>
            </w:pPr>
            <w:r>
              <w:rPr>
                <w:rFonts w:hint="eastAsia" w:ascii="宋体" w:hAnsi="宋体" w:eastAsia="宋体" w:cs="宋体"/>
              </w:rPr>
              <w:t>伤残等级</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E8EC39">
            <w:pPr>
              <w:pStyle w:val="91"/>
              <w:spacing w:line="360" w:lineRule="auto"/>
              <w:jc w:val="center"/>
              <w:rPr>
                <w:rFonts w:ascii="宋体" w:hAnsi="宋体" w:eastAsia="宋体" w:cs="宋体"/>
              </w:rPr>
            </w:pPr>
            <w:r>
              <w:rPr>
                <w:rFonts w:hint="eastAsia" w:ascii="宋体" w:hAnsi="宋体" w:eastAsia="宋体" w:cs="宋体"/>
              </w:rPr>
              <w:t>给付比例</w:t>
            </w:r>
          </w:p>
        </w:tc>
        <w:tc>
          <w:tcPr>
            <w:tcW w:w="1984" w:type="dxa"/>
            <w:tcBorders>
              <w:top w:val="single" w:color="auto" w:sz="4" w:space="0"/>
              <w:left w:val="single" w:color="auto" w:sz="4" w:space="0"/>
              <w:bottom w:val="single" w:color="auto" w:sz="4" w:space="0"/>
              <w:right w:val="single" w:color="auto" w:sz="4" w:space="0"/>
            </w:tcBorders>
            <w:vAlign w:val="center"/>
          </w:tcPr>
          <w:p w14:paraId="34B23AA5">
            <w:pPr>
              <w:pStyle w:val="91"/>
              <w:spacing w:line="360" w:lineRule="auto"/>
              <w:jc w:val="center"/>
              <w:rPr>
                <w:rFonts w:ascii="宋体" w:hAnsi="宋体" w:eastAsia="宋体" w:cs="宋体"/>
              </w:rPr>
            </w:pPr>
            <w:r>
              <w:rPr>
                <w:rFonts w:hint="eastAsia" w:ascii="宋体" w:hAnsi="宋体" w:eastAsia="宋体" w:cs="宋体"/>
              </w:rPr>
              <w:t>伤残等级</w:t>
            </w:r>
          </w:p>
        </w:tc>
        <w:tc>
          <w:tcPr>
            <w:tcW w:w="1984" w:type="dxa"/>
            <w:tcBorders>
              <w:top w:val="single" w:color="auto" w:sz="4" w:space="0"/>
              <w:left w:val="single" w:color="auto" w:sz="4" w:space="0"/>
              <w:bottom w:val="single" w:color="auto" w:sz="4" w:space="0"/>
              <w:right w:val="single" w:color="auto" w:sz="4" w:space="0"/>
            </w:tcBorders>
            <w:vAlign w:val="center"/>
          </w:tcPr>
          <w:p w14:paraId="3A4D5C72">
            <w:pPr>
              <w:pStyle w:val="91"/>
              <w:spacing w:line="360" w:lineRule="auto"/>
              <w:jc w:val="center"/>
              <w:rPr>
                <w:rFonts w:ascii="宋体" w:hAnsi="宋体" w:eastAsia="宋体" w:cs="宋体"/>
              </w:rPr>
            </w:pPr>
            <w:r>
              <w:rPr>
                <w:rFonts w:hint="eastAsia" w:ascii="宋体" w:hAnsi="宋体" w:eastAsia="宋体" w:cs="宋体"/>
              </w:rPr>
              <w:t>给付比例</w:t>
            </w:r>
          </w:p>
        </w:tc>
      </w:tr>
      <w:tr w14:paraId="6E3B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E63219">
            <w:pPr>
              <w:pStyle w:val="91"/>
              <w:spacing w:line="360" w:lineRule="auto"/>
              <w:jc w:val="center"/>
              <w:rPr>
                <w:rFonts w:ascii="宋体" w:hAnsi="宋体" w:eastAsia="宋体" w:cs="宋体"/>
              </w:rPr>
            </w:pPr>
            <w:r>
              <w:rPr>
                <w:rFonts w:hint="eastAsia" w:ascii="宋体" w:hAnsi="宋体" w:eastAsia="宋体" w:cs="宋体"/>
              </w:rPr>
              <w:t>一</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BDBE4E">
            <w:pPr>
              <w:pStyle w:val="91"/>
              <w:spacing w:line="360" w:lineRule="auto"/>
              <w:jc w:val="center"/>
              <w:rPr>
                <w:rFonts w:ascii="宋体" w:hAnsi="宋体" w:eastAsia="宋体" w:cs="宋体"/>
              </w:rPr>
            </w:pPr>
            <w:r>
              <w:rPr>
                <w:rFonts w:hint="eastAsia" w:ascii="宋体" w:hAnsi="宋体" w:eastAsia="宋体" w:cs="宋体"/>
              </w:rPr>
              <w:t>100%</w:t>
            </w:r>
          </w:p>
        </w:tc>
        <w:tc>
          <w:tcPr>
            <w:tcW w:w="1984" w:type="dxa"/>
            <w:tcBorders>
              <w:top w:val="single" w:color="auto" w:sz="4" w:space="0"/>
              <w:left w:val="single" w:color="auto" w:sz="4" w:space="0"/>
              <w:bottom w:val="single" w:color="auto" w:sz="4" w:space="0"/>
              <w:right w:val="single" w:color="auto" w:sz="4" w:space="0"/>
            </w:tcBorders>
            <w:vAlign w:val="center"/>
          </w:tcPr>
          <w:p w14:paraId="79E542B2">
            <w:pPr>
              <w:pStyle w:val="91"/>
              <w:spacing w:line="360" w:lineRule="auto"/>
              <w:jc w:val="center"/>
              <w:rPr>
                <w:rFonts w:ascii="宋体" w:hAnsi="宋体" w:eastAsia="宋体" w:cs="宋体"/>
              </w:rPr>
            </w:pPr>
            <w:r>
              <w:rPr>
                <w:rFonts w:hint="eastAsia" w:ascii="宋体" w:hAnsi="宋体" w:eastAsia="宋体" w:cs="宋体"/>
              </w:rPr>
              <w:t>六</w:t>
            </w:r>
          </w:p>
        </w:tc>
        <w:tc>
          <w:tcPr>
            <w:tcW w:w="1984" w:type="dxa"/>
            <w:tcBorders>
              <w:top w:val="single" w:color="auto" w:sz="4" w:space="0"/>
              <w:left w:val="single" w:color="auto" w:sz="4" w:space="0"/>
              <w:bottom w:val="single" w:color="auto" w:sz="4" w:space="0"/>
              <w:right w:val="single" w:color="auto" w:sz="4" w:space="0"/>
            </w:tcBorders>
            <w:vAlign w:val="center"/>
          </w:tcPr>
          <w:p w14:paraId="6A840595">
            <w:pPr>
              <w:pStyle w:val="91"/>
              <w:spacing w:line="360" w:lineRule="auto"/>
              <w:jc w:val="center"/>
              <w:rPr>
                <w:rFonts w:ascii="宋体" w:hAnsi="宋体" w:eastAsia="宋体" w:cs="宋体"/>
              </w:rPr>
            </w:pPr>
            <w:r>
              <w:rPr>
                <w:rFonts w:hint="eastAsia" w:ascii="宋体" w:hAnsi="宋体" w:eastAsia="宋体" w:cs="宋体"/>
              </w:rPr>
              <w:t>50%</w:t>
            </w:r>
          </w:p>
        </w:tc>
      </w:tr>
      <w:tr w14:paraId="11E7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32BA09">
            <w:pPr>
              <w:pStyle w:val="91"/>
              <w:spacing w:line="360" w:lineRule="auto"/>
              <w:jc w:val="center"/>
              <w:rPr>
                <w:rFonts w:ascii="宋体" w:hAnsi="宋体" w:eastAsia="宋体" w:cs="宋体"/>
              </w:rPr>
            </w:pPr>
            <w:r>
              <w:rPr>
                <w:rFonts w:hint="eastAsia" w:ascii="宋体" w:hAnsi="宋体" w:eastAsia="宋体" w:cs="宋体"/>
              </w:rPr>
              <w:t>二</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676695">
            <w:pPr>
              <w:pStyle w:val="91"/>
              <w:spacing w:line="360" w:lineRule="auto"/>
              <w:jc w:val="center"/>
              <w:rPr>
                <w:rFonts w:ascii="宋体" w:hAnsi="宋体" w:eastAsia="宋体" w:cs="宋体"/>
              </w:rPr>
            </w:pPr>
            <w:r>
              <w:rPr>
                <w:rFonts w:hint="eastAsia" w:ascii="宋体" w:hAnsi="宋体" w:eastAsia="宋体" w:cs="宋体"/>
              </w:rPr>
              <w:t>90%</w:t>
            </w:r>
          </w:p>
        </w:tc>
        <w:tc>
          <w:tcPr>
            <w:tcW w:w="1984" w:type="dxa"/>
            <w:tcBorders>
              <w:top w:val="single" w:color="auto" w:sz="4" w:space="0"/>
              <w:left w:val="single" w:color="auto" w:sz="4" w:space="0"/>
              <w:bottom w:val="single" w:color="auto" w:sz="4" w:space="0"/>
              <w:right w:val="single" w:color="auto" w:sz="4" w:space="0"/>
            </w:tcBorders>
            <w:vAlign w:val="center"/>
          </w:tcPr>
          <w:p w14:paraId="1EA5ED67">
            <w:pPr>
              <w:pStyle w:val="91"/>
              <w:spacing w:line="360" w:lineRule="auto"/>
              <w:jc w:val="center"/>
              <w:rPr>
                <w:rFonts w:ascii="宋体" w:hAnsi="宋体" w:eastAsia="宋体" w:cs="宋体"/>
              </w:rPr>
            </w:pPr>
            <w:r>
              <w:rPr>
                <w:rFonts w:hint="eastAsia" w:ascii="宋体" w:hAnsi="宋体" w:eastAsia="宋体" w:cs="宋体"/>
              </w:rPr>
              <w:t>七</w:t>
            </w:r>
          </w:p>
        </w:tc>
        <w:tc>
          <w:tcPr>
            <w:tcW w:w="1984" w:type="dxa"/>
            <w:tcBorders>
              <w:top w:val="single" w:color="auto" w:sz="4" w:space="0"/>
              <w:left w:val="single" w:color="auto" w:sz="4" w:space="0"/>
              <w:bottom w:val="single" w:color="auto" w:sz="4" w:space="0"/>
              <w:right w:val="single" w:color="auto" w:sz="4" w:space="0"/>
            </w:tcBorders>
            <w:vAlign w:val="center"/>
          </w:tcPr>
          <w:p w14:paraId="0FFDC88E">
            <w:pPr>
              <w:pStyle w:val="91"/>
              <w:spacing w:line="360" w:lineRule="auto"/>
              <w:jc w:val="center"/>
              <w:rPr>
                <w:rFonts w:ascii="宋体" w:hAnsi="宋体" w:eastAsia="宋体" w:cs="宋体"/>
              </w:rPr>
            </w:pPr>
            <w:r>
              <w:rPr>
                <w:rFonts w:hint="eastAsia" w:ascii="宋体" w:hAnsi="宋体" w:eastAsia="宋体" w:cs="宋体"/>
              </w:rPr>
              <w:t>40%</w:t>
            </w:r>
          </w:p>
        </w:tc>
      </w:tr>
      <w:tr w14:paraId="3768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6B58CC">
            <w:pPr>
              <w:pStyle w:val="91"/>
              <w:spacing w:line="360" w:lineRule="auto"/>
              <w:jc w:val="center"/>
              <w:rPr>
                <w:rFonts w:ascii="宋体" w:hAnsi="宋体" w:eastAsia="宋体" w:cs="宋体"/>
              </w:rPr>
            </w:pPr>
            <w:r>
              <w:rPr>
                <w:rFonts w:hint="eastAsia" w:ascii="宋体" w:hAnsi="宋体" w:eastAsia="宋体" w:cs="宋体"/>
              </w:rPr>
              <w:t>三</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629DCC">
            <w:pPr>
              <w:pStyle w:val="91"/>
              <w:spacing w:line="360" w:lineRule="auto"/>
              <w:jc w:val="center"/>
              <w:rPr>
                <w:rFonts w:ascii="宋体" w:hAnsi="宋体" w:eastAsia="宋体" w:cs="宋体"/>
              </w:rPr>
            </w:pPr>
            <w:r>
              <w:rPr>
                <w:rFonts w:hint="eastAsia" w:ascii="宋体" w:hAnsi="宋体" w:eastAsia="宋体" w:cs="宋体"/>
              </w:rPr>
              <w:t>80%</w:t>
            </w:r>
          </w:p>
        </w:tc>
        <w:tc>
          <w:tcPr>
            <w:tcW w:w="1984" w:type="dxa"/>
            <w:tcBorders>
              <w:top w:val="single" w:color="auto" w:sz="4" w:space="0"/>
              <w:left w:val="single" w:color="auto" w:sz="4" w:space="0"/>
              <w:bottom w:val="single" w:color="auto" w:sz="4" w:space="0"/>
              <w:right w:val="single" w:color="auto" w:sz="4" w:space="0"/>
            </w:tcBorders>
            <w:vAlign w:val="center"/>
          </w:tcPr>
          <w:p w14:paraId="4A741CBC">
            <w:pPr>
              <w:pStyle w:val="91"/>
              <w:spacing w:line="360" w:lineRule="auto"/>
              <w:jc w:val="center"/>
              <w:rPr>
                <w:rFonts w:ascii="宋体" w:hAnsi="宋体" w:eastAsia="宋体" w:cs="宋体"/>
              </w:rPr>
            </w:pPr>
            <w:r>
              <w:rPr>
                <w:rFonts w:hint="eastAsia" w:ascii="宋体" w:hAnsi="宋体" w:eastAsia="宋体" w:cs="宋体"/>
              </w:rPr>
              <w:t>八</w:t>
            </w:r>
          </w:p>
        </w:tc>
        <w:tc>
          <w:tcPr>
            <w:tcW w:w="1984" w:type="dxa"/>
            <w:tcBorders>
              <w:top w:val="single" w:color="auto" w:sz="4" w:space="0"/>
              <w:left w:val="single" w:color="auto" w:sz="4" w:space="0"/>
              <w:bottom w:val="single" w:color="auto" w:sz="4" w:space="0"/>
              <w:right w:val="single" w:color="auto" w:sz="4" w:space="0"/>
            </w:tcBorders>
            <w:vAlign w:val="center"/>
          </w:tcPr>
          <w:p w14:paraId="51A94B45">
            <w:pPr>
              <w:pStyle w:val="91"/>
              <w:spacing w:line="360" w:lineRule="auto"/>
              <w:jc w:val="center"/>
              <w:rPr>
                <w:rFonts w:ascii="宋体" w:hAnsi="宋体" w:eastAsia="宋体" w:cs="宋体"/>
              </w:rPr>
            </w:pPr>
            <w:r>
              <w:rPr>
                <w:rFonts w:hint="eastAsia" w:ascii="宋体" w:hAnsi="宋体" w:eastAsia="宋体" w:cs="宋体"/>
              </w:rPr>
              <w:t>30%</w:t>
            </w:r>
          </w:p>
        </w:tc>
      </w:tr>
      <w:tr w14:paraId="570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3A92B4">
            <w:pPr>
              <w:pStyle w:val="91"/>
              <w:spacing w:line="360" w:lineRule="auto"/>
              <w:jc w:val="center"/>
              <w:rPr>
                <w:rFonts w:ascii="宋体" w:hAnsi="宋体" w:eastAsia="宋体" w:cs="宋体"/>
              </w:rPr>
            </w:pPr>
            <w:r>
              <w:rPr>
                <w:rFonts w:hint="eastAsia" w:ascii="宋体" w:hAnsi="宋体" w:eastAsia="宋体" w:cs="宋体"/>
              </w:rPr>
              <w:t>四</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E9A553">
            <w:pPr>
              <w:pStyle w:val="91"/>
              <w:spacing w:line="360" w:lineRule="auto"/>
              <w:jc w:val="center"/>
              <w:rPr>
                <w:rFonts w:ascii="宋体" w:hAnsi="宋体" w:eastAsia="宋体" w:cs="宋体"/>
              </w:rPr>
            </w:pPr>
            <w:r>
              <w:rPr>
                <w:rFonts w:hint="eastAsia" w:ascii="宋体" w:hAnsi="宋体" w:eastAsia="宋体" w:cs="宋体"/>
              </w:rPr>
              <w:t>70%</w:t>
            </w:r>
          </w:p>
        </w:tc>
        <w:tc>
          <w:tcPr>
            <w:tcW w:w="1984" w:type="dxa"/>
            <w:tcBorders>
              <w:top w:val="single" w:color="auto" w:sz="4" w:space="0"/>
              <w:left w:val="single" w:color="auto" w:sz="4" w:space="0"/>
              <w:bottom w:val="single" w:color="auto" w:sz="4" w:space="0"/>
              <w:right w:val="single" w:color="auto" w:sz="4" w:space="0"/>
            </w:tcBorders>
            <w:vAlign w:val="center"/>
          </w:tcPr>
          <w:p w14:paraId="0A8EC829">
            <w:pPr>
              <w:pStyle w:val="91"/>
              <w:spacing w:line="360" w:lineRule="auto"/>
              <w:jc w:val="center"/>
              <w:rPr>
                <w:rFonts w:ascii="宋体" w:hAnsi="宋体" w:eastAsia="宋体" w:cs="宋体"/>
              </w:rPr>
            </w:pPr>
            <w:r>
              <w:rPr>
                <w:rFonts w:hint="eastAsia" w:ascii="宋体" w:hAnsi="宋体" w:eastAsia="宋体" w:cs="宋体"/>
              </w:rPr>
              <w:t>九</w:t>
            </w:r>
          </w:p>
        </w:tc>
        <w:tc>
          <w:tcPr>
            <w:tcW w:w="1984" w:type="dxa"/>
            <w:tcBorders>
              <w:top w:val="single" w:color="auto" w:sz="4" w:space="0"/>
              <w:left w:val="single" w:color="auto" w:sz="4" w:space="0"/>
              <w:bottom w:val="single" w:color="auto" w:sz="4" w:space="0"/>
              <w:right w:val="single" w:color="auto" w:sz="4" w:space="0"/>
            </w:tcBorders>
            <w:vAlign w:val="center"/>
          </w:tcPr>
          <w:p w14:paraId="4C3752EC">
            <w:pPr>
              <w:pStyle w:val="91"/>
              <w:spacing w:line="360" w:lineRule="auto"/>
              <w:jc w:val="center"/>
              <w:rPr>
                <w:rFonts w:ascii="宋体" w:hAnsi="宋体" w:eastAsia="宋体" w:cs="宋体"/>
              </w:rPr>
            </w:pPr>
            <w:r>
              <w:rPr>
                <w:rFonts w:hint="eastAsia" w:ascii="宋体" w:hAnsi="宋体" w:eastAsia="宋体" w:cs="宋体"/>
              </w:rPr>
              <w:t>20%</w:t>
            </w:r>
          </w:p>
        </w:tc>
      </w:tr>
      <w:tr w14:paraId="2E94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95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828239">
            <w:pPr>
              <w:pStyle w:val="91"/>
              <w:spacing w:line="360" w:lineRule="auto"/>
              <w:jc w:val="center"/>
              <w:rPr>
                <w:rFonts w:ascii="宋体" w:hAnsi="宋体" w:eastAsia="宋体" w:cs="宋体"/>
              </w:rPr>
            </w:pPr>
            <w:r>
              <w:rPr>
                <w:rFonts w:hint="eastAsia" w:ascii="宋体" w:hAnsi="宋体" w:eastAsia="宋体" w:cs="宋体"/>
              </w:rPr>
              <w:t>五</w:t>
            </w:r>
          </w:p>
        </w:tc>
        <w:tc>
          <w:tcPr>
            <w:tcW w:w="1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7BAD2A">
            <w:pPr>
              <w:pStyle w:val="91"/>
              <w:spacing w:line="360" w:lineRule="auto"/>
              <w:jc w:val="center"/>
              <w:rPr>
                <w:rFonts w:ascii="宋体" w:hAnsi="宋体" w:eastAsia="宋体" w:cs="宋体"/>
              </w:rPr>
            </w:pPr>
            <w:r>
              <w:rPr>
                <w:rFonts w:hint="eastAsia" w:ascii="宋体" w:hAnsi="宋体" w:eastAsia="宋体" w:cs="宋体"/>
              </w:rPr>
              <w:t>60%</w:t>
            </w:r>
          </w:p>
        </w:tc>
        <w:tc>
          <w:tcPr>
            <w:tcW w:w="1984" w:type="dxa"/>
            <w:tcBorders>
              <w:top w:val="single" w:color="auto" w:sz="4" w:space="0"/>
              <w:left w:val="single" w:color="auto" w:sz="4" w:space="0"/>
              <w:bottom w:val="single" w:color="auto" w:sz="4" w:space="0"/>
              <w:right w:val="single" w:color="auto" w:sz="4" w:space="0"/>
            </w:tcBorders>
            <w:vAlign w:val="center"/>
          </w:tcPr>
          <w:p w14:paraId="24BC5594">
            <w:pPr>
              <w:pStyle w:val="91"/>
              <w:spacing w:line="360" w:lineRule="auto"/>
              <w:jc w:val="center"/>
              <w:rPr>
                <w:rFonts w:ascii="宋体" w:hAnsi="宋体" w:eastAsia="宋体" w:cs="宋体"/>
              </w:rPr>
            </w:pPr>
            <w:r>
              <w:rPr>
                <w:rFonts w:hint="eastAsia" w:ascii="宋体" w:hAnsi="宋体" w:eastAsia="宋体" w:cs="宋体"/>
              </w:rPr>
              <w:t>十</w:t>
            </w:r>
          </w:p>
        </w:tc>
        <w:tc>
          <w:tcPr>
            <w:tcW w:w="1984" w:type="dxa"/>
            <w:tcBorders>
              <w:top w:val="single" w:color="auto" w:sz="4" w:space="0"/>
              <w:left w:val="single" w:color="auto" w:sz="4" w:space="0"/>
              <w:bottom w:val="single" w:color="auto" w:sz="4" w:space="0"/>
              <w:right w:val="single" w:color="auto" w:sz="4" w:space="0"/>
            </w:tcBorders>
            <w:vAlign w:val="center"/>
          </w:tcPr>
          <w:p w14:paraId="3EB7F0D9">
            <w:pPr>
              <w:pStyle w:val="91"/>
              <w:spacing w:line="360" w:lineRule="auto"/>
              <w:jc w:val="center"/>
              <w:rPr>
                <w:rFonts w:ascii="宋体" w:hAnsi="宋体" w:eastAsia="宋体" w:cs="宋体"/>
              </w:rPr>
            </w:pPr>
            <w:r>
              <w:rPr>
                <w:rFonts w:hint="eastAsia" w:ascii="宋体" w:hAnsi="宋体" w:eastAsia="宋体" w:cs="宋体"/>
              </w:rPr>
              <w:t>10%</w:t>
            </w:r>
          </w:p>
        </w:tc>
      </w:tr>
    </w:tbl>
    <w:p w14:paraId="3732BB5B">
      <w:pPr>
        <w:pStyle w:val="50"/>
        <w:spacing w:line="440" w:lineRule="exact"/>
        <w:ind w:firstLine="482" w:firstLineChars="200"/>
        <w:rPr>
          <w:rFonts w:asciiTheme="minorEastAsia" w:hAnsiTheme="minorEastAsia" w:eastAsiaTheme="minorEastAsia"/>
          <w:b/>
        </w:rPr>
      </w:pPr>
      <w:r>
        <w:rPr>
          <w:rFonts w:asciiTheme="minorEastAsia" w:hAnsiTheme="minorEastAsia" w:eastAsiaTheme="minorEastAsia"/>
          <w:b/>
        </w:rPr>
        <w:t>2</w:t>
      </w:r>
      <w:r>
        <w:rPr>
          <w:rFonts w:hint="eastAsia" w:asciiTheme="minorEastAsia" w:hAnsiTheme="minorEastAsia" w:eastAsiaTheme="minorEastAsia"/>
          <w:b/>
        </w:rPr>
        <w:t>、意外医疗保险责任</w:t>
      </w:r>
      <w:r>
        <w:rPr>
          <w:rFonts w:asciiTheme="minorEastAsia" w:hAnsiTheme="minorEastAsia" w:eastAsiaTheme="minorEastAsia"/>
          <w:b/>
        </w:rPr>
        <w:t xml:space="preserve"> </w:t>
      </w:r>
    </w:p>
    <w:p w14:paraId="231774D3">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被保险人遭受意外伤害，并因该意外伤害在二级以上（含二级）医院或保险人认可的其他医疗机构诊疗，对被保险人实际支出的符合当地社会基本医疗保险支付范围的医疗费用，每次扣除免赔额为</w:t>
      </w:r>
      <w:r>
        <w:rPr>
          <w:rFonts w:asciiTheme="minorEastAsia" w:hAnsiTheme="minorEastAsia" w:eastAsiaTheme="minorEastAsia"/>
        </w:rPr>
        <w:t>0</w:t>
      </w:r>
      <w:r>
        <w:rPr>
          <w:rFonts w:hint="eastAsia" w:asciiTheme="minorEastAsia" w:hAnsiTheme="minorEastAsia" w:eastAsiaTheme="minorEastAsia"/>
        </w:rPr>
        <w:t>，对其余额按</w:t>
      </w:r>
      <w:r>
        <w:rPr>
          <w:rFonts w:asciiTheme="minorEastAsia" w:hAnsiTheme="minorEastAsia" w:eastAsiaTheme="minorEastAsia"/>
        </w:rPr>
        <w:t>100%</w:t>
      </w:r>
      <w:r>
        <w:rPr>
          <w:rFonts w:hint="eastAsia" w:asciiTheme="minorEastAsia" w:hAnsiTheme="minorEastAsia" w:eastAsiaTheme="minorEastAsia"/>
        </w:rPr>
        <w:t>比例给付保险金。若被保险人已从当地社会基本医疗保险、公费医疗或其他途径获得补偿或给付，对剩余未获补偿或给付的部分按上述规定给付保险金。保险期间届满被保险人治疗仍未结束的，保险人承担给付保险金责任的期限，自保险期间届满次日起，门（急）诊治疗最长不超过</w:t>
      </w:r>
      <w:r>
        <w:rPr>
          <w:rFonts w:asciiTheme="minorEastAsia" w:hAnsiTheme="minorEastAsia" w:eastAsiaTheme="minorEastAsia"/>
        </w:rPr>
        <w:t>15</w:t>
      </w:r>
      <w:r>
        <w:rPr>
          <w:rFonts w:hint="eastAsia" w:asciiTheme="minorEastAsia" w:hAnsiTheme="minorEastAsia" w:eastAsiaTheme="minorEastAsia"/>
        </w:rPr>
        <w:t>日；住院治疗至被保险人出院之日止，但最长不超过</w:t>
      </w:r>
      <w:r>
        <w:rPr>
          <w:rFonts w:asciiTheme="minorEastAsia" w:hAnsiTheme="minorEastAsia" w:eastAsiaTheme="minorEastAsia"/>
        </w:rPr>
        <w:t>90</w:t>
      </w:r>
      <w:r>
        <w:rPr>
          <w:rFonts w:hint="eastAsia" w:asciiTheme="minorEastAsia" w:hAnsiTheme="minorEastAsia" w:eastAsiaTheme="minorEastAsia"/>
        </w:rPr>
        <w:t>日。</w:t>
      </w:r>
      <w:r>
        <w:rPr>
          <w:rFonts w:asciiTheme="minorEastAsia" w:hAnsiTheme="minorEastAsia" w:eastAsiaTheme="minorEastAsia"/>
        </w:rPr>
        <w:t xml:space="preserve"> </w:t>
      </w:r>
    </w:p>
    <w:p w14:paraId="196E77A4">
      <w:pPr>
        <w:pStyle w:val="50"/>
        <w:spacing w:line="440" w:lineRule="exact"/>
        <w:ind w:firstLine="482" w:firstLineChars="200"/>
        <w:rPr>
          <w:rFonts w:asciiTheme="minorEastAsia" w:hAnsiTheme="minorEastAsia" w:eastAsiaTheme="minorEastAsia"/>
          <w:b/>
        </w:rPr>
      </w:pPr>
      <w:r>
        <w:rPr>
          <w:rFonts w:asciiTheme="minorEastAsia" w:hAnsiTheme="minorEastAsia" w:eastAsiaTheme="minorEastAsia"/>
          <w:b/>
        </w:rPr>
        <w:t>3</w:t>
      </w:r>
      <w:r>
        <w:rPr>
          <w:rFonts w:hint="eastAsia" w:asciiTheme="minorEastAsia" w:hAnsiTheme="minorEastAsia" w:eastAsiaTheme="minorEastAsia"/>
          <w:b/>
        </w:rPr>
        <w:t>、意外住院津贴保险责任</w:t>
      </w:r>
      <w:r>
        <w:rPr>
          <w:rFonts w:asciiTheme="minorEastAsia" w:hAnsiTheme="minorEastAsia" w:eastAsiaTheme="minorEastAsia"/>
          <w:b/>
        </w:rPr>
        <w:t xml:space="preserve"> </w:t>
      </w:r>
    </w:p>
    <w:p w14:paraId="5CD3C896">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被保险人遭受意外伤害，并因该意外伤害在二级以上（含二级）医院或保险人认可的其他医疗机构住院治疗，按本附加合同约定的住院日定额给付金额</w:t>
      </w:r>
      <w:r>
        <w:rPr>
          <w:rFonts w:asciiTheme="minorEastAsia" w:hAnsiTheme="minorEastAsia" w:eastAsiaTheme="minorEastAsia"/>
        </w:rPr>
        <w:t>40</w:t>
      </w:r>
      <w:r>
        <w:rPr>
          <w:rFonts w:hint="eastAsia" w:asciiTheme="minorEastAsia" w:hAnsiTheme="minorEastAsia" w:eastAsiaTheme="minorEastAsia"/>
        </w:rPr>
        <w:t>元乘以实际住院日数给付保险金，但对该被保险人每次住院的给付日数以</w:t>
      </w:r>
      <w:r>
        <w:rPr>
          <w:rFonts w:asciiTheme="minorEastAsia" w:hAnsiTheme="minorEastAsia" w:eastAsiaTheme="minorEastAsia"/>
        </w:rPr>
        <w:t>90</w:t>
      </w:r>
      <w:r>
        <w:rPr>
          <w:rFonts w:hint="eastAsia" w:asciiTheme="minorEastAsia" w:hAnsiTheme="minorEastAsia" w:eastAsiaTheme="minorEastAsia"/>
        </w:rPr>
        <w:t>天为限。该被保险人多次住院的，累计给付日数以</w:t>
      </w:r>
      <w:r>
        <w:rPr>
          <w:rFonts w:asciiTheme="minorEastAsia" w:hAnsiTheme="minorEastAsia" w:eastAsiaTheme="minorEastAsia"/>
        </w:rPr>
        <w:t>180</w:t>
      </w:r>
      <w:r>
        <w:rPr>
          <w:rFonts w:hint="eastAsia" w:asciiTheme="minorEastAsia" w:hAnsiTheme="minorEastAsia" w:eastAsiaTheme="minorEastAsia"/>
        </w:rPr>
        <w:t>天为限。</w:t>
      </w:r>
      <w:r>
        <w:rPr>
          <w:rFonts w:asciiTheme="minorEastAsia" w:hAnsiTheme="minorEastAsia" w:eastAsiaTheme="minorEastAsia"/>
        </w:rPr>
        <w:t xml:space="preserve"> </w:t>
      </w:r>
    </w:p>
    <w:p w14:paraId="7E5C9362">
      <w:pPr>
        <w:pStyle w:val="50"/>
        <w:spacing w:line="440" w:lineRule="exact"/>
        <w:ind w:firstLine="482" w:firstLineChars="200"/>
        <w:rPr>
          <w:rFonts w:asciiTheme="minorEastAsia" w:hAnsiTheme="minorEastAsia" w:eastAsiaTheme="minorEastAsia"/>
          <w:b/>
        </w:rPr>
      </w:pPr>
      <w:r>
        <w:rPr>
          <w:rFonts w:asciiTheme="minorEastAsia" w:hAnsiTheme="minorEastAsia" w:eastAsiaTheme="minorEastAsia"/>
          <w:b/>
        </w:rPr>
        <w:t>4</w:t>
      </w:r>
      <w:r>
        <w:rPr>
          <w:rFonts w:hint="eastAsia" w:asciiTheme="minorEastAsia" w:hAnsiTheme="minorEastAsia" w:eastAsiaTheme="minorEastAsia"/>
          <w:b/>
        </w:rPr>
        <w:t>、重大疾病给付保险金</w:t>
      </w:r>
      <w:r>
        <w:rPr>
          <w:rFonts w:asciiTheme="minorEastAsia" w:hAnsiTheme="minorEastAsia" w:eastAsiaTheme="minorEastAsia"/>
          <w:b/>
        </w:rPr>
        <w:t xml:space="preserve"> </w:t>
      </w:r>
    </w:p>
    <w:p w14:paraId="085F5A58">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在保险期间内，被保险人初次发生并经专科医生明确诊断患本附加合同所指重大疾病，按保险金额给付重大疾病保险金，对该被保险人的保险责任终止。</w:t>
      </w:r>
    </w:p>
    <w:p w14:paraId="03CD4540">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重大疾病包括：</w:t>
      </w:r>
    </w:p>
    <w:tbl>
      <w:tblPr>
        <w:tblStyle w:val="33"/>
        <w:tblW w:w="9090" w:type="dxa"/>
        <w:tblInd w:w="93" w:type="dxa"/>
        <w:tblLayout w:type="fixed"/>
        <w:tblCellMar>
          <w:top w:w="0" w:type="dxa"/>
          <w:left w:w="108" w:type="dxa"/>
          <w:bottom w:w="0" w:type="dxa"/>
          <w:right w:w="108" w:type="dxa"/>
        </w:tblCellMar>
      </w:tblPr>
      <w:tblGrid>
        <w:gridCol w:w="520"/>
        <w:gridCol w:w="4317"/>
        <w:gridCol w:w="709"/>
        <w:gridCol w:w="3544"/>
      </w:tblGrid>
      <w:tr w14:paraId="2CD996D5">
        <w:trPr>
          <w:trHeight w:val="450"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3B48D8A5">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4317" w:type="dxa"/>
            <w:tcBorders>
              <w:top w:val="single" w:color="auto" w:sz="4" w:space="0"/>
              <w:left w:val="nil"/>
              <w:bottom w:val="single" w:color="auto" w:sz="4" w:space="0"/>
              <w:right w:val="single" w:color="auto" w:sz="4" w:space="0"/>
            </w:tcBorders>
            <w:noWrap/>
            <w:vAlign w:val="center"/>
          </w:tcPr>
          <w:p w14:paraId="470426E7">
            <w:pPr>
              <w:widowControl/>
              <w:jc w:val="center"/>
              <w:rPr>
                <w:rFonts w:ascii="宋体" w:hAnsi="宋体" w:cs="宋体"/>
                <w:b/>
                <w:bCs/>
                <w:color w:val="000000"/>
                <w:kern w:val="0"/>
                <w:szCs w:val="21"/>
              </w:rPr>
            </w:pPr>
            <w:r>
              <w:rPr>
                <w:rFonts w:hint="eastAsia" w:ascii="宋体" w:hAnsi="宋体" w:cs="宋体"/>
                <w:b/>
                <w:bCs/>
                <w:color w:val="000000"/>
                <w:kern w:val="0"/>
                <w:szCs w:val="21"/>
              </w:rPr>
              <w:t>疾病名称</w:t>
            </w:r>
          </w:p>
        </w:tc>
        <w:tc>
          <w:tcPr>
            <w:tcW w:w="709" w:type="dxa"/>
            <w:tcBorders>
              <w:top w:val="single" w:color="auto" w:sz="4" w:space="0"/>
              <w:left w:val="nil"/>
              <w:bottom w:val="single" w:color="auto" w:sz="4" w:space="0"/>
              <w:right w:val="single" w:color="auto" w:sz="4" w:space="0"/>
            </w:tcBorders>
            <w:noWrap/>
            <w:vAlign w:val="center"/>
          </w:tcPr>
          <w:p w14:paraId="115FA3FB">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3544" w:type="dxa"/>
            <w:tcBorders>
              <w:top w:val="single" w:color="auto" w:sz="4" w:space="0"/>
              <w:left w:val="nil"/>
              <w:bottom w:val="single" w:color="auto" w:sz="4" w:space="0"/>
              <w:right w:val="single" w:color="auto" w:sz="4" w:space="0"/>
            </w:tcBorders>
            <w:noWrap/>
            <w:vAlign w:val="center"/>
          </w:tcPr>
          <w:p w14:paraId="60308503">
            <w:pPr>
              <w:widowControl/>
              <w:jc w:val="center"/>
              <w:rPr>
                <w:rFonts w:ascii="宋体" w:hAnsi="宋体" w:cs="宋体"/>
                <w:b/>
                <w:bCs/>
                <w:color w:val="000000"/>
                <w:kern w:val="0"/>
                <w:szCs w:val="21"/>
              </w:rPr>
            </w:pPr>
            <w:r>
              <w:rPr>
                <w:rFonts w:hint="eastAsia" w:ascii="宋体" w:hAnsi="宋体" w:cs="宋体"/>
                <w:b/>
                <w:bCs/>
                <w:color w:val="000000"/>
                <w:kern w:val="0"/>
                <w:szCs w:val="21"/>
              </w:rPr>
              <w:t>疾病名称</w:t>
            </w:r>
          </w:p>
        </w:tc>
      </w:tr>
      <w:tr w14:paraId="478A2D12">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420B24C5">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4317" w:type="dxa"/>
            <w:tcBorders>
              <w:top w:val="nil"/>
              <w:left w:val="nil"/>
              <w:bottom w:val="single" w:color="auto" w:sz="4" w:space="0"/>
              <w:right w:val="single" w:color="auto" w:sz="4" w:space="0"/>
            </w:tcBorders>
            <w:noWrap/>
            <w:vAlign w:val="center"/>
          </w:tcPr>
          <w:p w14:paraId="2222A691">
            <w:pPr>
              <w:widowControl/>
              <w:jc w:val="center"/>
              <w:rPr>
                <w:rFonts w:ascii="宋体" w:hAnsi="宋体" w:cs="宋体"/>
                <w:color w:val="000000"/>
                <w:kern w:val="0"/>
                <w:szCs w:val="21"/>
              </w:rPr>
            </w:pPr>
            <w:r>
              <w:rPr>
                <w:rFonts w:hint="eastAsia" w:ascii="宋体" w:hAnsi="宋体" w:cs="宋体"/>
                <w:color w:val="000000"/>
                <w:kern w:val="0"/>
                <w:szCs w:val="21"/>
              </w:rPr>
              <w:t>恶性肿瘤</w:t>
            </w:r>
          </w:p>
        </w:tc>
        <w:tc>
          <w:tcPr>
            <w:tcW w:w="709" w:type="dxa"/>
            <w:tcBorders>
              <w:top w:val="nil"/>
              <w:left w:val="nil"/>
              <w:bottom w:val="single" w:color="auto" w:sz="4" w:space="0"/>
              <w:right w:val="single" w:color="auto" w:sz="4" w:space="0"/>
            </w:tcBorders>
            <w:noWrap/>
            <w:vAlign w:val="center"/>
          </w:tcPr>
          <w:p w14:paraId="242EB08C">
            <w:pPr>
              <w:widowControl/>
              <w:jc w:val="center"/>
              <w:rPr>
                <w:rFonts w:ascii="宋体" w:hAnsi="宋体" w:cs="宋体"/>
                <w:color w:val="000000"/>
                <w:kern w:val="0"/>
                <w:szCs w:val="21"/>
              </w:rPr>
            </w:pPr>
            <w:r>
              <w:rPr>
                <w:rFonts w:hint="eastAsia" w:ascii="宋体" w:hAnsi="宋体" w:cs="宋体"/>
                <w:color w:val="000000"/>
                <w:kern w:val="0"/>
                <w:szCs w:val="21"/>
              </w:rPr>
              <w:t>21</w:t>
            </w:r>
          </w:p>
        </w:tc>
        <w:tc>
          <w:tcPr>
            <w:tcW w:w="3544" w:type="dxa"/>
            <w:tcBorders>
              <w:top w:val="nil"/>
              <w:left w:val="nil"/>
              <w:bottom w:val="single" w:color="auto" w:sz="4" w:space="0"/>
              <w:right w:val="single" w:color="auto" w:sz="4" w:space="0"/>
            </w:tcBorders>
            <w:noWrap/>
            <w:vAlign w:val="center"/>
          </w:tcPr>
          <w:p w14:paraId="6357BA68">
            <w:pPr>
              <w:widowControl/>
              <w:jc w:val="center"/>
              <w:rPr>
                <w:rFonts w:ascii="宋体" w:hAnsi="宋体" w:cs="宋体"/>
                <w:color w:val="000000"/>
                <w:kern w:val="0"/>
                <w:szCs w:val="21"/>
              </w:rPr>
            </w:pPr>
            <w:r>
              <w:rPr>
                <w:rFonts w:hint="eastAsia" w:ascii="宋体" w:hAnsi="宋体" w:cs="宋体"/>
                <w:color w:val="000000"/>
                <w:kern w:val="0"/>
                <w:szCs w:val="21"/>
              </w:rPr>
              <w:t>严重原发性肺动脉高压</w:t>
            </w:r>
          </w:p>
        </w:tc>
      </w:tr>
      <w:tr w14:paraId="0B0EED31">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4FCD5529">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4317" w:type="dxa"/>
            <w:tcBorders>
              <w:top w:val="single" w:color="auto" w:sz="4" w:space="0"/>
              <w:left w:val="nil"/>
              <w:bottom w:val="single" w:color="auto" w:sz="4" w:space="0"/>
              <w:right w:val="single" w:color="auto" w:sz="4" w:space="0"/>
            </w:tcBorders>
            <w:noWrap/>
            <w:vAlign w:val="center"/>
          </w:tcPr>
          <w:p w14:paraId="646B6B42">
            <w:pPr>
              <w:widowControl/>
              <w:jc w:val="center"/>
              <w:rPr>
                <w:rFonts w:ascii="宋体" w:hAnsi="宋体" w:cs="宋体"/>
                <w:color w:val="000000"/>
                <w:kern w:val="0"/>
                <w:szCs w:val="21"/>
              </w:rPr>
            </w:pPr>
            <w:r>
              <w:rPr>
                <w:rFonts w:hint="eastAsia" w:ascii="宋体" w:hAnsi="宋体" w:cs="宋体"/>
                <w:color w:val="000000"/>
                <w:kern w:val="0"/>
                <w:szCs w:val="21"/>
              </w:rPr>
              <w:t>急性心肌梗塞</w:t>
            </w:r>
          </w:p>
        </w:tc>
        <w:tc>
          <w:tcPr>
            <w:tcW w:w="709" w:type="dxa"/>
            <w:tcBorders>
              <w:top w:val="single" w:color="auto" w:sz="4" w:space="0"/>
              <w:left w:val="nil"/>
              <w:bottom w:val="single" w:color="auto" w:sz="4" w:space="0"/>
              <w:right w:val="single" w:color="auto" w:sz="4" w:space="0"/>
            </w:tcBorders>
            <w:noWrap/>
            <w:vAlign w:val="center"/>
          </w:tcPr>
          <w:p w14:paraId="6F65B276">
            <w:pPr>
              <w:widowControl/>
              <w:jc w:val="center"/>
              <w:rPr>
                <w:rFonts w:ascii="宋体" w:hAnsi="宋体" w:cs="宋体"/>
                <w:color w:val="000000"/>
                <w:kern w:val="0"/>
                <w:szCs w:val="21"/>
              </w:rPr>
            </w:pPr>
            <w:r>
              <w:rPr>
                <w:rFonts w:hint="eastAsia" w:ascii="宋体" w:hAnsi="宋体" w:cs="宋体"/>
                <w:color w:val="000000"/>
                <w:kern w:val="0"/>
                <w:szCs w:val="21"/>
              </w:rPr>
              <w:t>22</w:t>
            </w:r>
          </w:p>
        </w:tc>
        <w:tc>
          <w:tcPr>
            <w:tcW w:w="3544" w:type="dxa"/>
            <w:tcBorders>
              <w:top w:val="single" w:color="auto" w:sz="4" w:space="0"/>
              <w:left w:val="nil"/>
              <w:bottom w:val="single" w:color="auto" w:sz="4" w:space="0"/>
              <w:right w:val="single" w:color="auto" w:sz="4" w:space="0"/>
            </w:tcBorders>
            <w:noWrap/>
            <w:vAlign w:val="center"/>
          </w:tcPr>
          <w:p w14:paraId="3E29FF86">
            <w:pPr>
              <w:widowControl/>
              <w:jc w:val="center"/>
              <w:rPr>
                <w:rFonts w:ascii="宋体" w:hAnsi="宋体" w:cs="宋体"/>
                <w:color w:val="000000"/>
                <w:kern w:val="0"/>
                <w:szCs w:val="21"/>
              </w:rPr>
            </w:pPr>
            <w:r>
              <w:rPr>
                <w:rFonts w:hint="eastAsia" w:ascii="宋体" w:hAnsi="宋体" w:cs="宋体"/>
                <w:color w:val="000000"/>
                <w:kern w:val="0"/>
                <w:szCs w:val="21"/>
              </w:rPr>
              <w:t>严重运动神经元病</w:t>
            </w:r>
          </w:p>
        </w:tc>
      </w:tr>
      <w:tr w14:paraId="632C9EC2">
        <w:tblPrEx>
          <w:tblCellMar>
            <w:top w:w="0" w:type="dxa"/>
            <w:left w:w="108" w:type="dxa"/>
            <w:bottom w:w="0" w:type="dxa"/>
            <w:right w:w="108" w:type="dxa"/>
          </w:tblCellMar>
        </w:tblPrEx>
        <w:trPr>
          <w:trHeight w:val="390" w:hRule="atLeast"/>
        </w:trPr>
        <w:tc>
          <w:tcPr>
            <w:tcW w:w="520" w:type="dxa"/>
            <w:tcBorders>
              <w:top w:val="nil"/>
              <w:left w:val="single" w:color="auto" w:sz="4" w:space="0"/>
              <w:bottom w:val="single" w:color="auto" w:sz="4" w:space="0"/>
              <w:right w:val="single" w:color="auto" w:sz="4" w:space="0"/>
            </w:tcBorders>
            <w:noWrap/>
            <w:vAlign w:val="center"/>
          </w:tcPr>
          <w:p w14:paraId="65780053">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4317" w:type="dxa"/>
            <w:tcBorders>
              <w:top w:val="nil"/>
              <w:left w:val="nil"/>
              <w:bottom w:val="single" w:color="auto" w:sz="4" w:space="0"/>
              <w:right w:val="single" w:color="auto" w:sz="4" w:space="0"/>
            </w:tcBorders>
            <w:noWrap/>
            <w:vAlign w:val="center"/>
          </w:tcPr>
          <w:p w14:paraId="5BB85A4E">
            <w:pPr>
              <w:widowControl/>
              <w:jc w:val="center"/>
              <w:rPr>
                <w:rFonts w:ascii="宋体" w:hAnsi="宋体" w:cs="宋体"/>
                <w:color w:val="000000"/>
                <w:kern w:val="0"/>
                <w:szCs w:val="21"/>
              </w:rPr>
            </w:pPr>
            <w:r>
              <w:rPr>
                <w:rFonts w:hint="eastAsia" w:ascii="宋体" w:hAnsi="宋体" w:cs="宋体"/>
                <w:color w:val="000000"/>
                <w:kern w:val="0"/>
                <w:szCs w:val="21"/>
              </w:rPr>
              <w:t>脑中风后遗症</w:t>
            </w:r>
          </w:p>
        </w:tc>
        <w:tc>
          <w:tcPr>
            <w:tcW w:w="709" w:type="dxa"/>
            <w:tcBorders>
              <w:top w:val="nil"/>
              <w:left w:val="nil"/>
              <w:bottom w:val="single" w:color="auto" w:sz="4" w:space="0"/>
              <w:right w:val="single" w:color="auto" w:sz="4" w:space="0"/>
            </w:tcBorders>
            <w:noWrap/>
            <w:vAlign w:val="center"/>
          </w:tcPr>
          <w:p w14:paraId="79CD4515">
            <w:pPr>
              <w:widowControl/>
              <w:jc w:val="center"/>
              <w:rPr>
                <w:rFonts w:ascii="宋体" w:hAnsi="宋体" w:cs="宋体"/>
                <w:color w:val="000000"/>
                <w:kern w:val="0"/>
                <w:szCs w:val="21"/>
              </w:rPr>
            </w:pPr>
            <w:r>
              <w:rPr>
                <w:rFonts w:hint="eastAsia" w:ascii="宋体" w:hAnsi="宋体" w:cs="宋体"/>
                <w:color w:val="000000"/>
                <w:kern w:val="0"/>
                <w:szCs w:val="21"/>
              </w:rPr>
              <w:t>23</w:t>
            </w:r>
          </w:p>
        </w:tc>
        <w:tc>
          <w:tcPr>
            <w:tcW w:w="3544" w:type="dxa"/>
            <w:tcBorders>
              <w:top w:val="nil"/>
              <w:left w:val="nil"/>
              <w:bottom w:val="single" w:color="auto" w:sz="4" w:space="0"/>
              <w:right w:val="single" w:color="auto" w:sz="4" w:space="0"/>
            </w:tcBorders>
            <w:noWrap/>
            <w:vAlign w:val="center"/>
          </w:tcPr>
          <w:p w14:paraId="0FF533F6">
            <w:pPr>
              <w:widowControl/>
              <w:jc w:val="center"/>
              <w:rPr>
                <w:rFonts w:ascii="宋体" w:hAnsi="宋体" w:cs="宋体"/>
                <w:color w:val="000000"/>
                <w:kern w:val="0"/>
                <w:szCs w:val="21"/>
              </w:rPr>
            </w:pPr>
            <w:r>
              <w:rPr>
                <w:rFonts w:hint="eastAsia" w:ascii="宋体" w:hAnsi="宋体" w:cs="宋体"/>
                <w:color w:val="000000"/>
                <w:kern w:val="0"/>
                <w:szCs w:val="21"/>
              </w:rPr>
              <w:t>语言能力丧失</w:t>
            </w:r>
          </w:p>
        </w:tc>
      </w:tr>
      <w:tr w14:paraId="01C96929">
        <w:tblPrEx>
          <w:tblCellMar>
            <w:top w:w="0" w:type="dxa"/>
            <w:left w:w="108" w:type="dxa"/>
            <w:bottom w:w="0" w:type="dxa"/>
            <w:right w:w="108" w:type="dxa"/>
          </w:tblCellMar>
        </w:tblPrEx>
        <w:trPr>
          <w:trHeight w:val="480"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7BFD9E74">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4317" w:type="dxa"/>
            <w:tcBorders>
              <w:top w:val="single" w:color="auto" w:sz="4" w:space="0"/>
              <w:left w:val="nil"/>
              <w:bottom w:val="single" w:color="auto" w:sz="4" w:space="0"/>
              <w:right w:val="single" w:color="auto" w:sz="4" w:space="0"/>
            </w:tcBorders>
            <w:vAlign w:val="center"/>
          </w:tcPr>
          <w:p w14:paraId="0ACD4C64">
            <w:pPr>
              <w:widowControl/>
              <w:jc w:val="center"/>
              <w:rPr>
                <w:rFonts w:ascii="宋体" w:hAnsi="宋体" w:cs="宋体"/>
                <w:color w:val="000000"/>
                <w:kern w:val="0"/>
                <w:szCs w:val="21"/>
              </w:rPr>
            </w:pPr>
            <w:r>
              <w:rPr>
                <w:rFonts w:hint="eastAsia" w:ascii="宋体" w:hAnsi="宋体" w:cs="宋体"/>
                <w:color w:val="000000"/>
                <w:kern w:val="0"/>
                <w:szCs w:val="21"/>
              </w:rPr>
              <w:t>重大器官移植术或造血干细胞移植术</w:t>
            </w:r>
          </w:p>
        </w:tc>
        <w:tc>
          <w:tcPr>
            <w:tcW w:w="709" w:type="dxa"/>
            <w:tcBorders>
              <w:top w:val="single" w:color="auto" w:sz="4" w:space="0"/>
              <w:left w:val="nil"/>
              <w:bottom w:val="single" w:color="auto" w:sz="4" w:space="0"/>
              <w:right w:val="single" w:color="auto" w:sz="4" w:space="0"/>
            </w:tcBorders>
            <w:noWrap/>
            <w:vAlign w:val="center"/>
          </w:tcPr>
          <w:p w14:paraId="4F832927">
            <w:pPr>
              <w:widowControl/>
              <w:jc w:val="center"/>
              <w:rPr>
                <w:rFonts w:ascii="宋体" w:hAnsi="宋体" w:cs="宋体"/>
                <w:color w:val="000000"/>
                <w:kern w:val="0"/>
                <w:szCs w:val="21"/>
              </w:rPr>
            </w:pPr>
            <w:r>
              <w:rPr>
                <w:rFonts w:hint="eastAsia" w:ascii="宋体" w:hAnsi="宋体" w:cs="宋体"/>
                <w:color w:val="000000"/>
                <w:kern w:val="0"/>
                <w:szCs w:val="21"/>
              </w:rPr>
              <w:t>24</w:t>
            </w:r>
          </w:p>
        </w:tc>
        <w:tc>
          <w:tcPr>
            <w:tcW w:w="3544" w:type="dxa"/>
            <w:tcBorders>
              <w:top w:val="single" w:color="auto" w:sz="4" w:space="0"/>
              <w:left w:val="nil"/>
              <w:bottom w:val="single" w:color="auto" w:sz="4" w:space="0"/>
              <w:right w:val="single" w:color="auto" w:sz="4" w:space="0"/>
            </w:tcBorders>
            <w:noWrap/>
            <w:vAlign w:val="center"/>
          </w:tcPr>
          <w:p w14:paraId="1005C15C">
            <w:pPr>
              <w:widowControl/>
              <w:jc w:val="center"/>
              <w:rPr>
                <w:rFonts w:ascii="宋体" w:hAnsi="宋体" w:cs="宋体"/>
                <w:color w:val="000000"/>
                <w:kern w:val="0"/>
                <w:szCs w:val="21"/>
              </w:rPr>
            </w:pPr>
            <w:r>
              <w:rPr>
                <w:rFonts w:hint="eastAsia" w:ascii="宋体" w:hAnsi="宋体" w:cs="宋体"/>
                <w:color w:val="000000"/>
                <w:kern w:val="0"/>
                <w:szCs w:val="21"/>
              </w:rPr>
              <w:t>重型再生障碍性贫血</w:t>
            </w:r>
          </w:p>
        </w:tc>
      </w:tr>
      <w:tr w14:paraId="79D5013F">
        <w:tblPrEx>
          <w:tblCellMar>
            <w:top w:w="0" w:type="dxa"/>
            <w:left w:w="108" w:type="dxa"/>
            <w:bottom w:w="0" w:type="dxa"/>
            <w:right w:w="108" w:type="dxa"/>
          </w:tblCellMar>
        </w:tblPrEx>
        <w:trPr>
          <w:trHeight w:val="405" w:hRule="atLeast"/>
        </w:trPr>
        <w:tc>
          <w:tcPr>
            <w:tcW w:w="520" w:type="dxa"/>
            <w:tcBorders>
              <w:top w:val="nil"/>
              <w:left w:val="single" w:color="auto" w:sz="4" w:space="0"/>
              <w:bottom w:val="single" w:color="auto" w:sz="4" w:space="0"/>
              <w:right w:val="single" w:color="auto" w:sz="4" w:space="0"/>
            </w:tcBorders>
            <w:noWrap/>
            <w:vAlign w:val="center"/>
          </w:tcPr>
          <w:p w14:paraId="413F4C9B">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4317" w:type="dxa"/>
            <w:tcBorders>
              <w:top w:val="nil"/>
              <w:left w:val="nil"/>
              <w:bottom w:val="single" w:color="auto" w:sz="4" w:space="0"/>
              <w:right w:val="single" w:color="auto" w:sz="4" w:space="0"/>
            </w:tcBorders>
            <w:vAlign w:val="center"/>
          </w:tcPr>
          <w:p w14:paraId="535A2469">
            <w:pPr>
              <w:widowControl/>
              <w:jc w:val="center"/>
              <w:rPr>
                <w:rFonts w:ascii="宋体" w:hAnsi="宋体" w:cs="宋体"/>
                <w:color w:val="000000"/>
                <w:kern w:val="0"/>
                <w:szCs w:val="21"/>
              </w:rPr>
            </w:pPr>
            <w:r>
              <w:rPr>
                <w:rFonts w:hint="eastAsia" w:ascii="宋体" w:hAnsi="宋体" w:cs="宋体"/>
                <w:color w:val="000000"/>
                <w:kern w:val="0"/>
                <w:szCs w:val="21"/>
              </w:rPr>
              <w:t>冠状动脉搭桥术（或称冠状动脉旁路移植术）</w:t>
            </w:r>
          </w:p>
        </w:tc>
        <w:tc>
          <w:tcPr>
            <w:tcW w:w="709" w:type="dxa"/>
            <w:tcBorders>
              <w:top w:val="nil"/>
              <w:left w:val="nil"/>
              <w:bottom w:val="single" w:color="auto" w:sz="4" w:space="0"/>
              <w:right w:val="single" w:color="auto" w:sz="4" w:space="0"/>
            </w:tcBorders>
            <w:noWrap/>
            <w:vAlign w:val="center"/>
          </w:tcPr>
          <w:p w14:paraId="58EB12AC">
            <w:pPr>
              <w:widowControl/>
              <w:jc w:val="center"/>
              <w:rPr>
                <w:rFonts w:ascii="宋体" w:hAnsi="宋体" w:cs="宋体"/>
                <w:color w:val="000000"/>
                <w:kern w:val="0"/>
                <w:szCs w:val="21"/>
              </w:rPr>
            </w:pPr>
            <w:r>
              <w:rPr>
                <w:rFonts w:hint="eastAsia" w:ascii="宋体" w:hAnsi="宋体" w:cs="宋体"/>
                <w:color w:val="000000"/>
                <w:kern w:val="0"/>
                <w:szCs w:val="21"/>
              </w:rPr>
              <w:t>25</w:t>
            </w:r>
          </w:p>
        </w:tc>
        <w:tc>
          <w:tcPr>
            <w:tcW w:w="3544" w:type="dxa"/>
            <w:tcBorders>
              <w:top w:val="nil"/>
              <w:left w:val="nil"/>
              <w:bottom w:val="single" w:color="auto" w:sz="4" w:space="0"/>
              <w:right w:val="single" w:color="auto" w:sz="4" w:space="0"/>
            </w:tcBorders>
            <w:noWrap/>
            <w:vAlign w:val="center"/>
          </w:tcPr>
          <w:p w14:paraId="0F683140">
            <w:pPr>
              <w:widowControl/>
              <w:jc w:val="center"/>
              <w:rPr>
                <w:rFonts w:ascii="宋体" w:hAnsi="宋体" w:cs="宋体"/>
                <w:color w:val="000000"/>
                <w:kern w:val="0"/>
                <w:szCs w:val="21"/>
              </w:rPr>
            </w:pPr>
            <w:r>
              <w:rPr>
                <w:rFonts w:hint="eastAsia" w:ascii="宋体" w:hAnsi="宋体" w:cs="宋体"/>
                <w:color w:val="000000"/>
                <w:kern w:val="0"/>
                <w:szCs w:val="21"/>
              </w:rPr>
              <w:t>主动脉手术</w:t>
            </w:r>
          </w:p>
        </w:tc>
      </w:tr>
      <w:tr w14:paraId="1183B892">
        <w:tblPrEx>
          <w:tblCellMar>
            <w:top w:w="0" w:type="dxa"/>
            <w:left w:w="108" w:type="dxa"/>
            <w:bottom w:w="0" w:type="dxa"/>
            <w:right w:w="108" w:type="dxa"/>
          </w:tblCellMar>
        </w:tblPrEx>
        <w:trPr>
          <w:trHeight w:val="525" w:hRule="atLeast"/>
        </w:trPr>
        <w:tc>
          <w:tcPr>
            <w:tcW w:w="520" w:type="dxa"/>
            <w:tcBorders>
              <w:top w:val="nil"/>
              <w:left w:val="single" w:color="auto" w:sz="4" w:space="0"/>
              <w:bottom w:val="single" w:color="auto" w:sz="4" w:space="0"/>
              <w:right w:val="single" w:color="auto" w:sz="4" w:space="0"/>
            </w:tcBorders>
            <w:noWrap/>
            <w:vAlign w:val="center"/>
          </w:tcPr>
          <w:p w14:paraId="0DC0A8D5">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4317" w:type="dxa"/>
            <w:tcBorders>
              <w:top w:val="nil"/>
              <w:left w:val="nil"/>
              <w:bottom w:val="single" w:color="auto" w:sz="4" w:space="0"/>
              <w:right w:val="single" w:color="auto" w:sz="4" w:space="0"/>
            </w:tcBorders>
            <w:vAlign w:val="center"/>
          </w:tcPr>
          <w:p w14:paraId="017C8109">
            <w:pPr>
              <w:widowControl/>
              <w:jc w:val="center"/>
              <w:rPr>
                <w:rFonts w:ascii="宋体" w:hAnsi="宋体" w:cs="宋体"/>
                <w:color w:val="000000"/>
                <w:kern w:val="0"/>
                <w:szCs w:val="21"/>
              </w:rPr>
            </w:pPr>
            <w:r>
              <w:rPr>
                <w:rFonts w:hint="eastAsia" w:ascii="宋体" w:hAnsi="宋体" w:cs="宋体"/>
                <w:color w:val="000000"/>
                <w:kern w:val="0"/>
                <w:szCs w:val="21"/>
              </w:rPr>
              <w:t>终末期肾病（或称慢性肾功能衰竭尿毒症期）</w:t>
            </w:r>
          </w:p>
        </w:tc>
        <w:tc>
          <w:tcPr>
            <w:tcW w:w="709" w:type="dxa"/>
            <w:tcBorders>
              <w:top w:val="nil"/>
              <w:left w:val="nil"/>
              <w:bottom w:val="single" w:color="auto" w:sz="4" w:space="0"/>
              <w:right w:val="single" w:color="auto" w:sz="4" w:space="0"/>
            </w:tcBorders>
            <w:noWrap/>
            <w:vAlign w:val="center"/>
          </w:tcPr>
          <w:p w14:paraId="041D6BFE">
            <w:pPr>
              <w:widowControl/>
              <w:jc w:val="center"/>
              <w:rPr>
                <w:rFonts w:ascii="宋体" w:hAnsi="宋体" w:cs="宋体"/>
                <w:color w:val="000000"/>
                <w:kern w:val="0"/>
                <w:szCs w:val="21"/>
              </w:rPr>
            </w:pPr>
            <w:r>
              <w:rPr>
                <w:rFonts w:hint="eastAsia" w:ascii="宋体" w:hAnsi="宋体" w:cs="宋体"/>
                <w:color w:val="000000"/>
                <w:kern w:val="0"/>
                <w:szCs w:val="21"/>
              </w:rPr>
              <w:t>26</w:t>
            </w:r>
          </w:p>
        </w:tc>
        <w:tc>
          <w:tcPr>
            <w:tcW w:w="3544" w:type="dxa"/>
            <w:tcBorders>
              <w:top w:val="nil"/>
              <w:left w:val="nil"/>
              <w:bottom w:val="single" w:color="auto" w:sz="4" w:space="0"/>
              <w:right w:val="single" w:color="auto" w:sz="4" w:space="0"/>
            </w:tcBorders>
            <w:noWrap/>
            <w:vAlign w:val="center"/>
          </w:tcPr>
          <w:p w14:paraId="121065F5">
            <w:pPr>
              <w:widowControl/>
              <w:jc w:val="center"/>
              <w:rPr>
                <w:rFonts w:ascii="宋体" w:hAnsi="宋体" w:cs="宋体"/>
                <w:color w:val="000000"/>
                <w:kern w:val="0"/>
                <w:szCs w:val="21"/>
              </w:rPr>
            </w:pPr>
            <w:r>
              <w:rPr>
                <w:rFonts w:hint="eastAsia" w:ascii="宋体" w:hAnsi="宋体" w:cs="宋体"/>
                <w:color w:val="000000"/>
                <w:kern w:val="0"/>
                <w:szCs w:val="21"/>
              </w:rPr>
              <w:t>脑动脉瘤开颅手术</w:t>
            </w:r>
          </w:p>
        </w:tc>
      </w:tr>
      <w:tr w14:paraId="43225FDF">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17254DBD">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4317" w:type="dxa"/>
            <w:tcBorders>
              <w:top w:val="nil"/>
              <w:left w:val="nil"/>
              <w:bottom w:val="single" w:color="auto" w:sz="4" w:space="0"/>
              <w:right w:val="single" w:color="auto" w:sz="4" w:space="0"/>
            </w:tcBorders>
            <w:noWrap/>
            <w:vAlign w:val="center"/>
          </w:tcPr>
          <w:p w14:paraId="15841608">
            <w:pPr>
              <w:widowControl/>
              <w:jc w:val="center"/>
              <w:rPr>
                <w:rFonts w:ascii="宋体" w:hAnsi="宋体" w:cs="宋体"/>
                <w:color w:val="000000"/>
                <w:kern w:val="0"/>
                <w:szCs w:val="21"/>
              </w:rPr>
            </w:pPr>
            <w:r>
              <w:rPr>
                <w:rFonts w:hint="eastAsia" w:ascii="宋体" w:hAnsi="宋体" w:cs="宋体"/>
                <w:color w:val="000000"/>
                <w:kern w:val="0"/>
                <w:szCs w:val="21"/>
              </w:rPr>
              <w:t>多个肢体缺失</w:t>
            </w:r>
          </w:p>
        </w:tc>
        <w:tc>
          <w:tcPr>
            <w:tcW w:w="709" w:type="dxa"/>
            <w:tcBorders>
              <w:top w:val="nil"/>
              <w:left w:val="nil"/>
              <w:bottom w:val="single" w:color="auto" w:sz="4" w:space="0"/>
              <w:right w:val="single" w:color="auto" w:sz="4" w:space="0"/>
            </w:tcBorders>
            <w:noWrap/>
            <w:vAlign w:val="center"/>
          </w:tcPr>
          <w:p w14:paraId="30A65C3F">
            <w:pPr>
              <w:widowControl/>
              <w:jc w:val="center"/>
              <w:rPr>
                <w:rFonts w:ascii="宋体" w:hAnsi="宋体" w:cs="宋体"/>
                <w:color w:val="000000"/>
                <w:kern w:val="0"/>
                <w:szCs w:val="21"/>
              </w:rPr>
            </w:pPr>
            <w:r>
              <w:rPr>
                <w:rFonts w:hint="eastAsia" w:ascii="宋体" w:hAnsi="宋体" w:cs="宋体"/>
                <w:color w:val="000000"/>
                <w:kern w:val="0"/>
                <w:szCs w:val="21"/>
              </w:rPr>
              <w:t>27</w:t>
            </w:r>
          </w:p>
        </w:tc>
        <w:tc>
          <w:tcPr>
            <w:tcW w:w="3544" w:type="dxa"/>
            <w:tcBorders>
              <w:top w:val="nil"/>
              <w:left w:val="nil"/>
              <w:bottom w:val="single" w:color="auto" w:sz="4" w:space="0"/>
              <w:right w:val="single" w:color="auto" w:sz="4" w:space="0"/>
            </w:tcBorders>
            <w:noWrap/>
            <w:vAlign w:val="center"/>
          </w:tcPr>
          <w:p w14:paraId="58FD1284">
            <w:pPr>
              <w:widowControl/>
              <w:jc w:val="center"/>
              <w:rPr>
                <w:rFonts w:ascii="宋体" w:hAnsi="宋体" w:cs="宋体"/>
                <w:color w:val="000000"/>
                <w:kern w:val="0"/>
                <w:szCs w:val="21"/>
              </w:rPr>
            </w:pPr>
            <w:r>
              <w:rPr>
                <w:rFonts w:hint="eastAsia" w:ascii="宋体" w:hAnsi="宋体" w:cs="宋体"/>
                <w:color w:val="000000"/>
                <w:kern w:val="0"/>
                <w:szCs w:val="21"/>
              </w:rPr>
              <w:t>严重多发性硬化症</w:t>
            </w:r>
          </w:p>
        </w:tc>
      </w:tr>
      <w:tr w14:paraId="1EB65BFD">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2102BE95">
            <w:pPr>
              <w:widowControl/>
              <w:jc w:val="center"/>
              <w:rPr>
                <w:rFonts w:ascii="宋体" w:hAnsi="宋体" w:cs="宋体"/>
                <w:color w:val="000000"/>
                <w:kern w:val="0"/>
                <w:szCs w:val="21"/>
              </w:rPr>
            </w:pPr>
            <w:r>
              <w:rPr>
                <w:rFonts w:hint="eastAsia" w:ascii="宋体" w:hAnsi="宋体" w:cs="宋体"/>
                <w:color w:val="000000"/>
                <w:kern w:val="0"/>
                <w:szCs w:val="21"/>
              </w:rPr>
              <w:t>8</w:t>
            </w:r>
          </w:p>
        </w:tc>
        <w:tc>
          <w:tcPr>
            <w:tcW w:w="4317" w:type="dxa"/>
            <w:tcBorders>
              <w:top w:val="nil"/>
              <w:left w:val="nil"/>
              <w:bottom w:val="single" w:color="auto" w:sz="4" w:space="0"/>
              <w:right w:val="single" w:color="auto" w:sz="4" w:space="0"/>
            </w:tcBorders>
            <w:noWrap/>
            <w:vAlign w:val="center"/>
          </w:tcPr>
          <w:p w14:paraId="5E086966">
            <w:pPr>
              <w:widowControl/>
              <w:jc w:val="center"/>
              <w:rPr>
                <w:rFonts w:ascii="宋体" w:hAnsi="宋体" w:cs="宋体"/>
                <w:color w:val="000000"/>
                <w:kern w:val="0"/>
                <w:szCs w:val="21"/>
              </w:rPr>
            </w:pPr>
            <w:r>
              <w:rPr>
                <w:rFonts w:hint="eastAsia" w:ascii="宋体" w:hAnsi="宋体" w:cs="宋体"/>
                <w:color w:val="000000"/>
                <w:kern w:val="0"/>
                <w:szCs w:val="21"/>
              </w:rPr>
              <w:t>急性或亚急性重症肝炎</w:t>
            </w:r>
          </w:p>
        </w:tc>
        <w:tc>
          <w:tcPr>
            <w:tcW w:w="709" w:type="dxa"/>
            <w:tcBorders>
              <w:top w:val="nil"/>
              <w:left w:val="nil"/>
              <w:bottom w:val="single" w:color="auto" w:sz="4" w:space="0"/>
              <w:right w:val="single" w:color="auto" w:sz="4" w:space="0"/>
            </w:tcBorders>
            <w:noWrap/>
            <w:vAlign w:val="center"/>
          </w:tcPr>
          <w:p w14:paraId="05F60D64">
            <w:pPr>
              <w:widowControl/>
              <w:jc w:val="center"/>
              <w:rPr>
                <w:rFonts w:ascii="宋体" w:hAnsi="宋体" w:cs="宋体"/>
                <w:color w:val="000000"/>
                <w:kern w:val="0"/>
                <w:szCs w:val="21"/>
              </w:rPr>
            </w:pPr>
            <w:r>
              <w:rPr>
                <w:rFonts w:hint="eastAsia" w:ascii="宋体" w:hAnsi="宋体" w:cs="宋体"/>
                <w:color w:val="000000"/>
                <w:kern w:val="0"/>
                <w:szCs w:val="21"/>
              </w:rPr>
              <w:t>28</w:t>
            </w:r>
          </w:p>
        </w:tc>
        <w:tc>
          <w:tcPr>
            <w:tcW w:w="3544" w:type="dxa"/>
            <w:tcBorders>
              <w:top w:val="nil"/>
              <w:left w:val="nil"/>
              <w:bottom w:val="single" w:color="auto" w:sz="4" w:space="0"/>
              <w:right w:val="single" w:color="auto" w:sz="4" w:space="0"/>
            </w:tcBorders>
            <w:noWrap/>
            <w:vAlign w:val="center"/>
          </w:tcPr>
          <w:p w14:paraId="45D4A1CE">
            <w:pPr>
              <w:widowControl/>
              <w:jc w:val="center"/>
              <w:rPr>
                <w:rFonts w:ascii="宋体" w:hAnsi="宋体" w:cs="宋体"/>
                <w:color w:val="000000"/>
                <w:kern w:val="0"/>
                <w:szCs w:val="21"/>
              </w:rPr>
            </w:pPr>
            <w:r>
              <w:rPr>
                <w:rFonts w:hint="eastAsia" w:ascii="宋体" w:hAnsi="宋体" w:cs="宋体"/>
                <w:color w:val="000000"/>
                <w:kern w:val="0"/>
                <w:szCs w:val="21"/>
              </w:rPr>
              <w:t>严重系统性红斑狼疮肾病</w:t>
            </w:r>
          </w:p>
        </w:tc>
      </w:tr>
      <w:tr w14:paraId="6481DB58">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48D51B8F">
            <w:pPr>
              <w:widowControl/>
              <w:jc w:val="center"/>
              <w:rPr>
                <w:rFonts w:ascii="宋体" w:hAnsi="宋体" w:cs="宋体"/>
                <w:color w:val="000000"/>
                <w:kern w:val="0"/>
                <w:szCs w:val="21"/>
              </w:rPr>
            </w:pPr>
            <w:r>
              <w:rPr>
                <w:rFonts w:hint="eastAsia" w:ascii="宋体" w:hAnsi="宋体" w:cs="宋体"/>
                <w:color w:val="000000"/>
                <w:kern w:val="0"/>
                <w:szCs w:val="21"/>
              </w:rPr>
              <w:t>9</w:t>
            </w:r>
          </w:p>
        </w:tc>
        <w:tc>
          <w:tcPr>
            <w:tcW w:w="4317" w:type="dxa"/>
            <w:tcBorders>
              <w:top w:val="nil"/>
              <w:left w:val="nil"/>
              <w:bottom w:val="single" w:color="auto" w:sz="4" w:space="0"/>
              <w:right w:val="single" w:color="auto" w:sz="4" w:space="0"/>
            </w:tcBorders>
            <w:noWrap/>
            <w:vAlign w:val="center"/>
          </w:tcPr>
          <w:p w14:paraId="0C1DA4F5">
            <w:pPr>
              <w:widowControl/>
              <w:jc w:val="center"/>
              <w:rPr>
                <w:rFonts w:ascii="宋体" w:hAnsi="宋体" w:cs="宋体"/>
                <w:color w:val="000000"/>
                <w:kern w:val="0"/>
                <w:szCs w:val="21"/>
              </w:rPr>
            </w:pPr>
            <w:r>
              <w:rPr>
                <w:rFonts w:hint="eastAsia" w:ascii="宋体" w:hAnsi="宋体" w:cs="宋体"/>
                <w:color w:val="000000"/>
                <w:kern w:val="0"/>
                <w:szCs w:val="21"/>
              </w:rPr>
              <w:t>良性脑肿瘤</w:t>
            </w:r>
          </w:p>
        </w:tc>
        <w:tc>
          <w:tcPr>
            <w:tcW w:w="709" w:type="dxa"/>
            <w:tcBorders>
              <w:top w:val="nil"/>
              <w:left w:val="nil"/>
              <w:bottom w:val="single" w:color="auto" w:sz="4" w:space="0"/>
              <w:right w:val="single" w:color="auto" w:sz="4" w:space="0"/>
            </w:tcBorders>
            <w:noWrap/>
            <w:vAlign w:val="center"/>
          </w:tcPr>
          <w:p w14:paraId="3BA99C27">
            <w:pPr>
              <w:widowControl/>
              <w:jc w:val="center"/>
              <w:rPr>
                <w:rFonts w:ascii="宋体" w:hAnsi="宋体" w:cs="宋体"/>
                <w:color w:val="000000"/>
                <w:kern w:val="0"/>
                <w:szCs w:val="21"/>
              </w:rPr>
            </w:pPr>
            <w:r>
              <w:rPr>
                <w:rFonts w:hint="eastAsia" w:ascii="宋体" w:hAnsi="宋体" w:cs="宋体"/>
                <w:color w:val="000000"/>
                <w:kern w:val="0"/>
                <w:szCs w:val="21"/>
              </w:rPr>
              <w:t>29</w:t>
            </w:r>
          </w:p>
        </w:tc>
        <w:tc>
          <w:tcPr>
            <w:tcW w:w="3544" w:type="dxa"/>
            <w:tcBorders>
              <w:top w:val="nil"/>
              <w:left w:val="nil"/>
              <w:bottom w:val="single" w:color="auto" w:sz="4" w:space="0"/>
              <w:right w:val="single" w:color="auto" w:sz="4" w:space="0"/>
            </w:tcBorders>
            <w:noWrap/>
            <w:vAlign w:val="center"/>
          </w:tcPr>
          <w:p w14:paraId="1B938E3B">
            <w:pPr>
              <w:widowControl/>
              <w:jc w:val="center"/>
              <w:rPr>
                <w:rFonts w:ascii="宋体" w:hAnsi="宋体" w:cs="宋体"/>
                <w:color w:val="000000"/>
                <w:kern w:val="0"/>
                <w:szCs w:val="21"/>
              </w:rPr>
            </w:pPr>
            <w:r>
              <w:rPr>
                <w:rFonts w:hint="eastAsia" w:ascii="宋体" w:hAnsi="宋体" w:cs="宋体"/>
                <w:color w:val="000000"/>
                <w:kern w:val="0"/>
                <w:szCs w:val="21"/>
              </w:rPr>
              <w:t>严重重症肌无力</w:t>
            </w:r>
          </w:p>
        </w:tc>
      </w:tr>
      <w:tr w14:paraId="77F19ADF">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A5AE960">
            <w:pPr>
              <w:widowControl/>
              <w:jc w:val="center"/>
              <w:rPr>
                <w:rFonts w:ascii="宋体" w:hAnsi="宋体" w:cs="宋体"/>
                <w:color w:val="000000"/>
                <w:kern w:val="0"/>
                <w:szCs w:val="21"/>
              </w:rPr>
            </w:pPr>
            <w:r>
              <w:rPr>
                <w:rFonts w:hint="eastAsia" w:ascii="宋体" w:hAnsi="宋体" w:cs="宋体"/>
                <w:color w:val="000000"/>
                <w:kern w:val="0"/>
                <w:szCs w:val="21"/>
              </w:rPr>
              <w:t>10</w:t>
            </w:r>
          </w:p>
        </w:tc>
        <w:tc>
          <w:tcPr>
            <w:tcW w:w="4317" w:type="dxa"/>
            <w:tcBorders>
              <w:top w:val="nil"/>
              <w:left w:val="nil"/>
              <w:bottom w:val="single" w:color="auto" w:sz="4" w:space="0"/>
              <w:right w:val="single" w:color="auto" w:sz="4" w:space="0"/>
            </w:tcBorders>
            <w:noWrap/>
            <w:vAlign w:val="center"/>
          </w:tcPr>
          <w:p w14:paraId="5E73F04D">
            <w:pPr>
              <w:widowControl/>
              <w:jc w:val="center"/>
              <w:rPr>
                <w:rFonts w:ascii="宋体" w:hAnsi="宋体" w:cs="宋体"/>
                <w:color w:val="000000"/>
                <w:kern w:val="0"/>
                <w:szCs w:val="21"/>
              </w:rPr>
            </w:pPr>
            <w:r>
              <w:rPr>
                <w:rFonts w:hint="eastAsia" w:ascii="宋体" w:hAnsi="宋体" w:cs="宋体"/>
                <w:color w:val="000000"/>
                <w:kern w:val="0"/>
                <w:szCs w:val="21"/>
              </w:rPr>
              <w:t>慢性肝功能衰竭失代偿期</w:t>
            </w:r>
          </w:p>
        </w:tc>
        <w:tc>
          <w:tcPr>
            <w:tcW w:w="709" w:type="dxa"/>
            <w:tcBorders>
              <w:top w:val="nil"/>
              <w:left w:val="nil"/>
              <w:bottom w:val="single" w:color="auto" w:sz="4" w:space="0"/>
              <w:right w:val="single" w:color="auto" w:sz="4" w:space="0"/>
            </w:tcBorders>
            <w:noWrap/>
            <w:vAlign w:val="center"/>
          </w:tcPr>
          <w:p w14:paraId="2257B2AB">
            <w:pPr>
              <w:widowControl/>
              <w:jc w:val="center"/>
              <w:rPr>
                <w:rFonts w:ascii="宋体" w:hAnsi="宋体" w:cs="宋体"/>
                <w:color w:val="000000"/>
                <w:kern w:val="0"/>
                <w:szCs w:val="21"/>
              </w:rPr>
            </w:pPr>
            <w:r>
              <w:rPr>
                <w:rFonts w:hint="eastAsia" w:ascii="宋体" w:hAnsi="宋体" w:cs="宋体"/>
                <w:color w:val="000000"/>
                <w:kern w:val="0"/>
                <w:szCs w:val="21"/>
              </w:rPr>
              <w:t>30</w:t>
            </w:r>
          </w:p>
        </w:tc>
        <w:tc>
          <w:tcPr>
            <w:tcW w:w="3544" w:type="dxa"/>
            <w:tcBorders>
              <w:top w:val="nil"/>
              <w:left w:val="nil"/>
              <w:bottom w:val="single" w:color="auto" w:sz="4" w:space="0"/>
              <w:right w:val="single" w:color="auto" w:sz="4" w:space="0"/>
            </w:tcBorders>
            <w:noWrap/>
            <w:vAlign w:val="center"/>
          </w:tcPr>
          <w:p w14:paraId="1E591F69">
            <w:pPr>
              <w:widowControl/>
              <w:jc w:val="center"/>
              <w:rPr>
                <w:rFonts w:ascii="宋体" w:hAnsi="宋体" w:cs="宋体"/>
                <w:color w:val="000000"/>
                <w:kern w:val="0"/>
                <w:szCs w:val="21"/>
              </w:rPr>
            </w:pPr>
            <w:r>
              <w:rPr>
                <w:rFonts w:hint="eastAsia" w:ascii="宋体" w:hAnsi="宋体" w:cs="宋体"/>
                <w:color w:val="000000"/>
                <w:kern w:val="0"/>
                <w:szCs w:val="21"/>
              </w:rPr>
              <w:t>终末期肺病</w:t>
            </w:r>
          </w:p>
        </w:tc>
      </w:tr>
      <w:tr w14:paraId="5A1299FC">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D1C81CE">
            <w:pPr>
              <w:widowControl/>
              <w:jc w:val="center"/>
              <w:rPr>
                <w:rFonts w:ascii="宋体" w:hAnsi="宋体" w:cs="宋体"/>
                <w:color w:val="000000"/>
                <w:kern w:val="0"/>
                <w:szCs w:val="21"/>
              </w:rPr>
            </w:pPr>
            <w:r>
              <w:rPr>
                <w:rFonts w:hint="eastAsia" w:ascii="宋体" w:hAnsi="宋体" w:cs="宋体"/>
                <w:color w:val="000000"/>
                <w:kern w:val="0"/>
                <w:szCs w:val="21"/>
              </w:rPr>
              <w:t>11</w:t>
            </w:r>
          </w:p>
        </w:tc>
        <w:tc>
          <w:tcPr>
            <w:tcW w:w="4317" w:type="dxa"/>
            <w:tcBorders>
              <w:top w:val="nil"/>
              <w:left w:val="nil"/>
              <w:bottom w:val="single" w:color="auto" w:sz="4" w:space="0"/>
              <w:right w:val="single" w:color="auto" w:sz="4" w:space="0"/>
            </w:tcBorders>
            <w:noWrap/>
            <w:vAlign w:val="center"/>
          </w:tcPr>
          <w:p w14:paraId="5422B956">
            <w:pPr>
              <w:widowControl/>
              <w:jc w:val="center"/>
              <w:rPr>
                <w:rFonts w:ascii="宋体" w:hAnsi="宋体" w:cs="宋体"/>
                <w:color w:val="000000"/>
                <w:kern w:val="0"/>
                <w:szCs w:val="21"/>
              </w:rPr>
            </w:pPr>
            <w:r>
              <w:rPr>
                <w:rFonts w:hint="eastAsia" w:ascii="宋体" w:hAnsi="宋体" w:cs="宋体"/>
                <w:color w:val="000000"/>
                <w:kern w:val="0"/>
                <w:szCs w:val="21"/>
              </w:rPr>
              <w:t>脑炎后遗症或脑膜炎后遗症</w:t>
            </w:r>
          </w:p>
        </w:tc>
        <w:tc>
          <w:tcPr>
            <w:tcW w:w="709" w:type="dxa"/>
            <w:tcBorders>
              <w:top w:val="nil"/>
              <w:left w:val="nil"/>
              <w:bottom w:val="single" w:color="auto" w:sz="4" w:space="0"/>
              <w:right w:val="single" w:color="auto" w:sz="4" w:space="0"/>
            </w:tcBorders>
            <w:noWrap/>
            <w:vAlign w:val="center"/>
          </w:tcPr>
          <w:p w14:paraId="68DABE23">
            <w:pPr>
              <w:widowControl/>
              <w:jc w:val="center"/>
              <w:rPr>
                <w:rFonts w:ascii="宋体" w:hAnsi="宋体" w:cs="宋体"/>
                <w:color w:val="000000"/>
                <w:kern w:val="0"/>
                <w:szCs w:val="21"/>
              </w:rPr>
            </w:pPr>
            <w:r>
              <w:rPr>
                <w:rFonts w:hint="eastAsia" w:ascii="宋体" w:hAnsi="宋体" w:cs="宋体"/>
                <w:color w:val="000000"/>
                <w:kern w:val="0"/>
                <w:szCs w:val="21"/>
              </w:rPr>
              <w:t>31</w:t>
            </w:r>
          </w:p>
        </w:tc>
        <w:tc>
          <w:tcPr>
            <w:tcW w:w="3544" w:type="dxa"/>
            <w:tcBorders>
              <w:top w:val="nil"/>
              <w:left w:val="nil"/>
              <w:bottom w:val="single" w:color="auto" w:sz="4" w:space="0"/>
              <w:right w:val="single" w:color="auto" w:sz="4" w:space="0"/>
            </w:tcBorders>
            <w:noWrap/>
            <w:vAlign w:val="center"/>
          </w:tcPr>
          <w:p w14:paraId="43549B76">
            <w:pPr>
              <w:widowControl/>
              <w:jc w:val="center"/>
              <w:rPr>
                <w:rFonts w:ascii="宋体" w:hAnsi="宋体" w:cs="宋体"/>
                <w:color w:val="000000"/>
                <w:kern w:val="0"/>
                <w:szCs w:val="21"/>
              </w:rPr>
            </w:pPr>
            <w:r>
              <w:rPr>
                <w:rFonts w:hint="eastAsia" w:ascii="宋体" w:hAnsi="宋体" w:cs="宋体"/>
                <w:color w:val="000000"/>
                <w:kern w:val="0"/>
                <w:szCs w:val="21"/>
              </w:rPr>
              <w:t>肌营养不良症</w:t>
            </w:r>
          </w:p>
        </w:tc>
      </w:tr>
      <w:tr w14:paraId="178E5737">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3A6CC0F2">
            <w:pPr>
              <w:widowControl/>
              <w:jc w:val="center"/>
              <w:rPr>
                <w:rFonts w:ascii="宋体" w:hAnsi="宋体" w:cs="宋体"/>
                <w:color w:val="000000"/>
                <w:kern w:val="0"/>
                <w:szCs w:val="21"/>
              </w:rPr>
            </w:pPr>
            <w:r>
              <w:rPr>
                <w:rFonts w:hint="eastAsia" w:ascii="宋体" w:hAnsi="宋体" w:cs="宋体"/>
                <w:color w:val="000000"/>
                <w:kern w:val="0"/>
                <w:szCs w:val="21"/>
              </w:rPr>
              <w:t>12</w:t>
            </w:r>
          </w:p>
        </w:tc>
        <w:tc>
          <w:tcPr>
            <w:tcW w:w="4317" w:type="dxa"/>
            <w:tcBorders>
              <w:top w:val="nil"/>
              <w:left w:val="nil"/>
              <w:bottom w:val="single" w:color="auto" w:sz="4" w:space="0"/>
              <w:right w:val="single" w:color="auto" w:sz="4" w:space="0"/>
            </w:tcBorders>
            <w:noWrap/>
            <w:vAlign w:val="center"/>
          </w:tcPr>
          <w:p w14:paraId="4DAE8322">
            <w:pPr>
              <w:widowControl/>
              <w:jc w:val="center"/>
              <w:rPr>
                <w:rFonts w:ascii="宋体" w:hAnsi="宋体" w:cs="宋体"/>
                <w:color w:val="000000"/>
                <w:kern w:val="0"/>
                <w:szCs w:val="21"/>
              </w:rPr>
            </w:pPr>
            <w:r>
              <w:rPr>
                <w:rFonts w:hint="eastAsia" w:ascii="宋体" w:hAnsi="宋体" w:cs="宋体"/>
                <w:color w:val="000000"/>
                <w:kern w:val="0"/>
                <w:szCs w:val="21"/>
              </w:rPr>
              <w:t>深度昏迷</w:t>
            </w:r>
          </w:p>
        </w:tc>
        <w:tc>
          <w:tcPr>
            <w:tcW w:w="709" w:type="dxa"/>
            <w:tcBorders>
              <w:top w:val="nil"/>
              <w:left w:val="nil"/>
              <w:bottom w:val="single" w:color="auto" w:sz="4" w:space="0"/>
              <w:right w:val="single" w:color="auto" w:sz="4" w:space="0"/>
            </w:tcBorders>
            <w:noWrap/>
            <w:vAlign w:val="center"/>
          </w:tcPr>
          <w:p w14:paraId="659DE74B">
            <w:pPr>
              <w:widowControl/>
              <w:jc w:val="center"/>
              <w:rPr>
                <w:rFonts w:ascii="宋体" w:hAnsi="宋体" w:cs="宋体"/>
                <w:color w:val="000000"/>
                <w:kern w:val="0"/>
                <w:szCs w:val="21"/>
              </w:rPr>
            </w:pPr>
            <w:r>
              <w:rPr>
                <w:rFonts w:hint="eastAsia" w:ascii="宋体" w:hAnsi="宋体" w:cs="宋体"/>
                <w:color w:val="000000"/>
                <w:kern w:val="0"/>
                <w:szCs w:val="21"/>
              </w:rPr>
              <w:t>32</w:t>
            </w:r>
          </w:p>
        </w:tc>
        <w:tc>
          <w:tcPr>
            <w:tcW w:w="3544" w:type="dxa"/>
            <w:tcBorders>
              <w:top w:val="nil"/>
              <w:left w:val="nil"/>
              <w:bottom w:val="single" w:color="auto" w:sz="4" w:space="0"/>
              <w:right w:val="single" w:color="auto" w:sz="4" w:space="0"/>
            </w:tcBorders>
            <w:noWrap/>
            <w:vAlign w:val="center"/>
          </w:tcPr>
          <w:p w14:paraId="0F4F815D">
            <w:pPr>
              <w:widowControl/>
              <w:jc w:val="center"/>
              <w:rPr>
                <w:rFonts w:ascii="宋体" w:hAnsi="宋体" w:cs="宋体"/>
                <w:color w:val="000000"/>
                <w:kern w:val="0"/>
                <w:szCs w:val="21"/>
              </w:rPr>
            </w:pPr>
            <w:r>
              <w:rPr>
                <w:rFonts w:hint="eastAsia" w:ascii="宋体" w:hAnsi="宋体" w:cs="宋体"/>
                <w:color w:val="000000"/>
                <w:kern w:val="0"/>
                <w:szCs w:val="21"/>
              </w:rPr>
              <w:t>细菌性脑脊髓膜炎</w:t>
            </w:r>
          </w:p>
        </w:tc>
      </w:tr>
      <w:tr w14:paraId="329CEE30">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5ACF0932">
            <w:pPr>
              <w:widowControl/>
              <w:jc w:val="center"/>
              <w:rPr>
                <w:rFonts w:ascii="宋体" w:hAnsi="宋体" w:cs="宋体"/>
                <w:color w:val="000000"/>
                <w:kern w:val="0"/>
                <w:szCs w:val="21"/>
              </w:rPr>
            </w:pPr>
            <w:r>
              <w:rPr>
                <w:rFonts w:hint="eastAsia" w:ascii="宋体" w:hAnsi="宋体" w:cs="宋体"/>
                <w:color w:val="000000"/>
                <w:kern w:val="0"/>
                <w:szCs w:val="21"/>
              </w:rPr>
              <w:t>13</w:t>
            </w:r>
          </w:p>
        </w:tc>
        <w:tc>
          <w:tcPr>
            <w:tcW w:w="4317" w:type="dxa"/>
            <w:tcBorders>
              <w:top w:val="nil"/>
              <w:left w:val="nil"/>
              <w:bottom w:val="single" w:color="auto" w:sz="4" w:space="0"/>
              <w:right w:val="single" w:color="auto" w:sz="4" w:space="0"/>
            </w:tcBorders>
            <w:noWrap/>
            <w:vAlign w:val="center"/>
          </w:tcPr>
          <w:p w14:paraId="677D3572">
            <w:pPr>
              <w:widowControl/>
              <w:jc w:val="center"/>
              <w:rPr>
                <w:rFonts w:ascii="宋体" w:hAnsi="宋体" w:cs="宋体"/>
                <w:color w:val="000000"/>
                <w:kern w:val="0"/>
                <w:szCs w:val="21"/>
              </w:rPr>
            </w:pPr>
            <w:r>
              <w:rPr>
                <w:rFonts w:hint="eastAsia" w:ascii="宋体" w:hAnsi="宋体" w:cs="宋体"/>
                <w:color w:val="000000"/>
                <w:kern w:val="0"/>
                <w:szCs w:val="21"/>
              </w:rPr>
              <w:t>双耳失聪</w:t>
            </w:r>
          </w:p>
        </w:tc>
        <w:tc>
          <w:tcPr>
            <w:tcW w:w="709" w:type="dxa"/>
            <w:tcBorders>
              <w:top w:val="nil"/>
              <w:left w:val="nil"/>
              <w:bottom w:val="single" w:color="auto" w:sz="4" w:space="0"/>
              <w:right w:val="single" w:color="auto" w:sz="4" w:space="0"/>
            </w:tcBorders>
            <w:noWrap/>
            <w:vAlign w:val="center"/>
          </w:tcPr>
          <w:p w14:paraId="5B46DA68">
            <w:pPr>
              <w:widowControl/>
              <w:jc w:val="center"/>
              <w:rPr>
                <w:rFonts w:ascii="宋体" w:hAnsi="宋体" w:cs="宋体"/>
                <w:color w:val="000000"/>
                <w:kern w:val="0"/>
                <w:szCs w:val="21"/>
              </w:rPr>
            </w:pPr>
            <w:r>
              <w:rPr>
                <w:rFonts w:hint="eastAsia" w:ascii="宋体" w:hAnsi="宋体" w:cs="宋体"/>
                <w:color w:val="000000"/>
                <w:kern w:val="0"/>
                <w:szCs w:val="21"/>
              </w:rPr>
              <w:t>33</w:t>
            </w:r>
          </w:p>
        </w:tc>
        <w:tc>
          <w:tcPr>
            <w:tcW w:w="3544" w:type="dxa"/>
            <w:tcBorders>
              <w:top w:val="nil"/>
              <w:left w:val="nil"/>
              <w:bottom w:val="single" w:color="auto" w:sz="4" w:space="0"/>
              <w:right w:val="single" w:color="auto" w:sz="4" w:space="0"/>
            </w:tcBorders>
            <w:noWrap/>
            <w:vAlign w:val="center"/>
          </w:tcPr>
          <w:p w14:paraId="654C239B">
            <w:pPr>
              <w:widowControl/>
              <w:jc w:val="center"/>
              <w:rPr>
                <w:rFonts w:ascii="宋体" w:hAnsi="宋体" w:cs="宋体"/>
                <w:color w:val="000000"/>
                <w:kern w:val="0"/>
                <w:szCs w:val="21"/>
              </w:rPr>
            </w:pPr>
            <w:r>
              <w:rPr>
                <w:rFonts w:hint="eastAsia" w:ascii="宋体" w:hAnsi="宋体" w:cs="宋体"/>
                <w:color w:val="000000"/>
                <w:kern w:val="0"/>
                <w:szCs w:val="21"/>
              </w:rPr>
              <w:t>胰岛素依赖型糖尿病</w:t>
            </w:r>
          </w:p>
        </w:tc>
      </w:tr>
      <w:tr w14:paraId="5C12C7F4">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3EFDB78A">
            <w:pPr>
              <w:widowControl/>
              <w:jc w:val="center"/>
              <w:rPr>
                <w:rFonts w:ascii="宋体" w:hAnsi="宋体" w:cs="宋体"/>
                <w:color w:val="000000"/>
                <w:kern w:val="0"/>
                <w:szCs w:val="21"/>
              </w:rPr>
            </w:pPr>
            <w:r>
              <w:rPr>
                <w:rFonts w:hint="eastAsia" w:ascii="宋体" w:hAnsi="宋体" w:cs="宋体"/>
                <w:color w:val="000000"/>
                <w:kern w:val="0"/>
                <w:szCs w:val="21"/>
              </w:rPr>
              <w:t>14</w:t>
            </w:r>
          </w:p>
        </w:tc>
        <w:tc>
          <w:tcPr>
            <w:tcW w:w="4317" w:type="dxa"/>
            <w:tcBorders>
              <w:top w:val="nil"/>
              <w:left w:val="nil"/>
              <w:bottom w:val="single" w:color="auto" w:sz="4" w:space="0"/>
              <w:right w:val="single" w:color="auto" w:sz="4" w:space="0"/>
            </w:tcBorders>
            <w:noWrap/>
            <w:vAlign w:val="center"/>
          </w:tcPr>
          <w:p w14:paraId="2F0042ED">
            <w:pPr>
              <w:widowControl/>
              <w:jc w:val="center"/>
              <w:rPr>
                <w:rFonts w:ascii="宋体" w:hAnsi="宋体" w:cs="宋体"/>
                <w:color w:val="000000"/>
                <w:kern w:val="0"/>
                <w:szCs w:val="21"/>
              </w:rPr>
            </w:pPr>
            <w:r>
              <w:rPr>
                <w:rFonts w:hint="eastAsia" w:ascii="宋体" w:hAnsi="宋体" w:cs="宋体"/>
                <w:color w:val="000000"/>
                <w:kern w:val="0"/>
                <w:szCs w:val="21"/>
              </w:rPr>
              <w:t>双目失明</w:t>
            </w:r>
          </w:p>
        </w:tc>
        <w:tc>
          <w:tcPr>
            <w:tcW w:w="709" w:type="dxa"/>
            <w:tcBorders>
              <w:top w:val="nil"/>
              <w:left w:val="nil"/>
              <w:bottom w:val="single" w:color="auto" w:sz="4" w:space="0"/>
              <w:right w:val="single" w:color="auto" w:sz="4" w:space="0"/>
            </w:tcBorders>
            <w:noWrap/>
            <w:vAlign w:val="center"/>
          </w:tcPr>
          <w:p w14:paraId="42279896">
            <w:pPr>
              <w:widowControl/>
              <w:jc w:val="center"/>
              <w:rPr>
                <w:rFonts w:ascii="宋体" w:hAnsi="宋体" w:cs="宋体"/>
                <w:color w:val="000000"/>
                <w:kern w:val="0"/>
                <w:szCs w:val="21"/>
              </w:rPr>
            </w:pPr>
            <w:r>
              <w:rPr>
                <w:rFonts w:hint="eastAsia" w:ascii="宋体" w:hAnsi="宋体" w:cs="宋体"/>
                <w:color w:val="000000"/>
                <w:kern w:val="0"/>
                <w:szCs w:val="21"/>
              </w:rPr>
              <w:t>34</w:t>
            </w:r>
          </w:p>
        </w:tc>
        <w:tc>
          <w:tcPr>
            <w:tcW w:w="3544" w:type="dxa"/>
            <w:tcBorders>
              <w:top w:val="nil"/>
              <w:left w:val="nil"/>
              <w:bottom w:val="single" w:color="auto" w:sz="4" w:space="0"/>
              <w:right w:val="single" w:color="auto" w:sz="4" w:space="0"/>
            </w:tcBorders>
            <w:noWrap/>
            <w:vAlign w:val="center"/>
          </w:tcPr>
          <w:p w14:paraId="6C9F461B">
            <w:pPr>
              <w:widowControl/>
              <w:jc w:val="center"/>
              <w:rPr>
                <w:rFonts w:ascii="宋体" w:hAnsi="宋体" w:cs="宋体"/>
                <w:color w:val="000000"/>
                <w:kern w:val="0"/>
                <w:szCs w:val="21"/>
              </w:rPr>
            </w:pPr>
            <w:r>
              <w:rPr>
                <w:rFonts w:hint="eastAsia" w:ascii="宋体" w:hAnsi="宋体" w:cs="宋体"/>
                <w:color w:val="000000"/>
                <w:kern w:val="0"/>
                <w:szCs w:val="21"/>
              </w:rPr>
              <w:t>急性坏死性胰腺炎</w:t>
            </w:r>
          </w:p>
        </w:tc>
      </w:tr>
      <w:tr w14:paraId="792BCE88">
        <w:tblPrEx>
          <w:tblCellMar>
            <w:top w:w="0" w:type="dxa"/>
            <w:left w:w="108" w:type="dxa"/>
            <w:bottom w:w="0" w:type="dxa"/>
            <w:right w:w="108" w:type="dxa"/>
          </w:tblCellMar>
        </w:tblPrEx>
        <w:trPr>
          <w:trHeight w:val="402" w:hRule="atLeast"/>
        </w:trPr>
        <w:tc>
          <w:tcPr>
            <w:tcW w:w="520" w:type="dxa"/>
            <w:tcBorders>
              <w:top w:val="nil"/>
              <w:left w:val="single" w:color="auto" w:sz="4" w:space="0"/>
              <w:bottom w:val="single" w:color="auto" w:sz="4" w:space="0"/>
              <w:right w:val="single" w:color="auto" w:sz="4" w:space="0"/>
            </w:tcBorders>
            <w:noWrap/>
            <w:vAlign w:val="center"/>
          </w:tcPr>
          <w:p w14:paraId="1AEAB9AA">
            <w:pPr>
              <w:widowControl/>
              <w:jc w:val="center"/>
              <w:rPr>
                <w:rFonts w:ascii="宋体" w:hAnsi="宋体" w:cs="宋体"/>
                <w:color w:val="000000"/>
                <w:kern w:val="0"/>
                <w:szCs w:val="21"/>
              </w:rPr>
            </w:pPr>
            <w:r>
              <w:rPr>
                <w:rFonts w:hint="eastAsia" w:ascii="宋体" w:hAnsi="宋体" w:cs="宋体"/>
                <w:color w:val="000000"/>
                <w:kern w:val="0"/>
                <w:szCs w:val="21"/>
              </w:rPr>
              <w:t>15</w:t>
            </w:r>
          </w:p>
        </w:tc>
        <w:tc>
          <w:tcPr>
            <w:tcW w:w="4317" w:type="dxa"/>
            <w:tcBorders>
              <w:top w:val="nil"/>
              <w:left w:val="nil"/>
              <w:bottom w:val="single" w:color="auto" w:sz="4" w:space="0"/>
              <w:right w:val="single" w:color="auto" w:sz="4" w:space="0"/>
            </w:tcBorders>
            <w:noWrap/>
            <w:vAlign w:val="center"/>
          </w:tcPr>
          <w:p w14:paraId="3A80170B">
            <w:pPr>
              <w:widowControl/>
              <w:jc w:val="center"/>
              <w:rPr>
                <w:rFonts w:ascii="宋体" w:hAnsi="宋体" w:cs="宋体"/>
                <w:color w:val="000000"/>
                <w:kern w:val="0"/>
                <w:szCs w:val="21"/>
              </w:rPr>
            </w:pPr>
            <w:r>
              <w:rPr>
                <w:rFonts w:hint="eastAsia" w:ascii="宋体" w:hAnsi="宋体" w:cs="宋体"/>
                <w:color w:val="000000"/>
                <w:kern w:val="0"/>
                <w:szCs w:val="21"/>
              </w:rPr>
              <w:t>瘫痪</w:t>
            </w:r>
          </w:p>
        </w:tc>
        <w:tc>
          <w:tcPr>
            <w:tcW w:w="709" w:type="dxa"/>
            <w:tcBorders>
              <w:top w:val="nil"/>
              <w:left w:val="nil"/>
              <w:bottom w:val="single" w:color="auto" w:sz="4" w:space="0"/>
              <w:right w:val="single" w:color="auto" w:sz="4" w:space="0"/>
            </w:tcBorders>
            <w:noWrap/>
            <w:vAlign w:val="center"/>
          </w:tcPr>
          <w:p w14:paraId="27D3FE7F">
            <w:pPr>
              <w:widowControl/>
              <w:jc w:val="center"/>
              <w:rPr>
                <w:rFonts w:ascii="宋体" w:hAnsi="宋体" w:cs="宋体"/>
                <w:color w:val="000000"/>
                <w:kern w:val="0"/>
                <w:szCs w:val="21"/>
              </w:rPr>
            </w:pPr>
            <w:r>
              <w:rPr>
                <w:rFonts w:hint="eastAsia" w:ascii="宋体" w:hAnsi="宋体" w:cs="宋体"/>
                <w:color w:val="000000"/>
                <w:kern w:val="0"/>
                <w:szCs w:val="21"/>
              </w:rPr>
              <w:t>35</w:t>
            </w:r>
          </w:p>
        </w:tc>
        <w:tc>
          <w:tcPr>
            <w:tcW w:w="3544" w:type="dxa"/>
            <w:tcBorders>
              <w:top w:val="nil"/>
              <w:left w:val="nil"/>
              <w:bottom w:val="single" w:color="auto" w:sz="4" w:space="0"/>
              <w:right w:val="single" w:color="auto" w:sz="4" w:space="0"/>
            </w:tcBorders>
            <w:noWrap/>
            <w:vAlign w:val="center"/>
          </w:tcPr>
          <w:p w14:paraId="7158DCA1">
            <w:pPr>
              <w:widowControl/>
              <w:jc w:val="center"/>
              <w:rPr>
                <w:rFonts w:ascii="宋体" w:hAnsi="宋体" w:cs="宋体"/>
                <w:color w:val="000000"/>
                <w:kern w:val="0"/>
                <w:szCs w:val="21"/>
              </w:rPr>
            </w:pPr>
            <w:r>
              <w:rPr>
                <w:rFonts w:hint="eastAsia" w:ascii="宋体" w:hAnsi="宋体" w:cs="宋体"/>
                <w:color w:val="000000"/>
                <w:kern w:val="0"/>
                <w:szCs w:val="21"/>
              </w:rPr>
              <w:t>经输血感染艾滋病病毒</w:t>
            </w:r>
          </w:p>
        </w:tc>
      </w:tr>
      <w:tr w14:paraId="46E9F0B1">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16C184E5">
            <w:pPr>
              <w:widowControl/>
              <w:jc w:val="center"/>
              <w:rPr>
                <w:rFonts w:ascii="宋体" w:hAnsi="宋体" w:cs="宋体"/>
                <w:color w:val="000000"/>
                <w:kern w:val="0"/>
                <w:szCs w:val="21"/>
              </w:rPr>
            </w:pPr>
            <w:r>
              <w:rPr>
                <w:rFonts w:hint="eastAsia" w:ascii="宋体" w:hAnsi="宋体" w:cs="宋体"/>
                <w:color w:val="000000"/>
                <w:kern w:val="0"/>
                <w:szCs w:val="21"/>
              </w:rPr>
              <w:t>16</w:t>
            </w:r>
          </w:p>
        </w:tc>
        <w:tc>
          <w:tcPr>
            <w:tcW w:w="4317" w:type="dxa"/>
            <w:tcBorders>
              <w:top w:val="single" w:color="auto" w:sz="4" w:space="0"/>
              <w:left w:val="nil"/>
              <w:bottom w:val="single" w:color="auto" w:sz="4" w:space="0"/>
              <w:right w:val="single" w:color="auto" w:sz="4" w:space="0"/>
            </w:tcBorders>
            <w:noWrap/>
            <w:vAlign w:val="center"/>
          </w:tcPr>
          <w:p w14:paraId="08BB163A">
            <w:pPr>
              <w:widowControl/>
              <w:jc w:val="center"/>
              <w:rPr>
                <w:rFonts w:ascii="宋体" w:hAnsi="宋体" w:cs="宋体"/>
                <w:color w:val="000000"/>
                <w:kern w:val="0"/>
                <w:szCs w:val="21"/>
              </w:rPr>
            </w:pPr>
            <w:r>
              <w:rPr>
                <w:rFonts w:hint="eastAsia" w:ascii="宋体" w:hAnsi="宋体" w:cs="宋体"/>
                <w:color w:val="000000"/>
                <w:kern w:val="0"/>
                <w:szCs w:val="21"/>
              </w:rPr>
              <w:t>心脏瓣膜手术</w:t>
            </w:r>
          </w:p>
        </w:tc>
        <w:tc>
          <w:tcPr>
            <w:tcW w:w="709" w:type="dxa"/>
            <w:tcBorders>
              <w:top w:val="single" w:color="auto" w:sz="4" w:space="0"/>
              <w:left w:val="nil"/>
              <w:bottom w:val="single" w:color="auto" w:sz="4" w:space="0"/>
              <w:right w:val="single" w:color="auto" w:sz="4" w:space="0"/>
            </w:tcBorders>
            <w:noWrap/>
            <w:vAlign w:val="center"/>
          </w:tcPr>
          <w:p w14:paraId="71F4AF7D">
            <w:pPr>
              <w:widowControl/>
              <w:jc w:val="center"/>
              <w:rPr>
                <w:rFonts w:ascii="宋体" w:hAnsi="宋体" w:cs="宋体"/>
                <w:color w:val="000000"/>
                <w:kern w:val="0"/>
                <w:szCs w:val="21"/>
              </w:rPr>
            </w:pPr>
            <w:r>
              <w:rPr>
                <w:rFonts w:hint="eastAsia" w:ascii="宋体" w:hAnsi="宋体" w:cs="宋体"/>
                <w:color w:val="000000"/>
                <w:kern w:val="0"/>
                <w:szCs w:val="21"/>
              </w:rPr>
              <w:t>36</w:t>
            </w:r>
          </w:p>
        </w:tc>
        <w:tc>
          <w:tcPr>
            <w:tcW w:w="3544" w:type="dxa"/>
            <w:tcBorders>
              <w:top w:val="single" w:color="auto" w:sz="4" w:space="0"/>
              <w:left w:val="nil"/>
              <w:bottom w:val="single" w:color="auto" w:sz="4" w:space="0"/>
              <w:right w:val="single" w:color="auto" w:sz="4" w:space="0"/>
            </w:tcBorders>
            <w:noWrap/>
            <w:vAlign w:val="center"/>
          </w:tcPr>
          <w:p w14:paraId="562AC64E">
            <w:pPr>
              <w:widowControl/>
              <w:jc w:val="center"/>
              <w:rPr>
                <w:rFonts w:ascii="宋体" w:hAnsi="宋体" w:cs="宋体"/>
                <w:color w:val="000000"/>
                <w:kern w:val="0"/>
                <w:szCs w:val="21"/>
              </w:rPr>
            </w:pPr>
            <w:r>
              <w:rPr>
                <w:rFonts w:hint="eastAsia" w:ascii="宋体" w:hAnsi="宋体" w:cs="宋体"/>
                <w:color w:val="000000"/>
                <w:kern w:val="0"/>
                <w:szCs w:val="21"/>
              </w:rPr>
              <w:t>侵蚀性葡萄胎（或称恶性葡萄胎）</w:t>
            </w:r>
          </w:p>
        </w:tc>
      </w:tr>
      <w:tr w14:paraId="18CEFFF2">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52905564">
            <w:pPr>
              <w:widowControl/>
              <w:jc w:val="center"/>
              <w:rPr>
                <w:rFonts w:ascii="宋体" w:hAnsi="宋体" w:cs="宋体"/>
                <w:color w:val="000000"/>
                <w:kern w:val="0"/>
                <w:szCs w:val="21"/>
              </w:rPr>
            </w:pPr>
            <w:r>
              <w:rPr>
                <w:rFonts w:hint="eastAsia" w:ascii="宋体" w:hAnsi="宋体" w:cs="宋体"/>
                <w:color w:val="000000"/>
                <w:kern w:val="0"/>
                <w:szCs w:val="21"/>
              </w:rPr>
              <w:t>17</w:t>
            </w:r>
          </w:p>
        </w:tc>
        <w:tc>
          <w:tcPr>
            <w:tcW w:w="4317" w:type="dxa"/>
            <w:tcBorders>
              <w:top w:val="single" w:color="auto" w:sz="4" w:space="0"/>
              <w:left w:val="nil"/>
              <w:bottom w:val="single" w:color="auto" w:sz="4" w:space="0"/>
              <w:right w:val="single" w:color="auto" w:sz="4" w:space="0"/>
            </w:tcBorders>
            <w:noWrap/>
            <w:vAlign w:val="center"/>
          </w:tcPr>
          <w:p w14:paraId="43D0F762">
            <w:pPr>
              <w:widowControl/>
              <w:jc w:val="center"/>
              <w:rPr>
                <w:rFonts w:ascii="宋体" w:hAnsi="宋体" w:cs="宋体"/>
                <w:color w:val="000000"/>
                <w:kern w:val="0"/>
                <w:szCs w:val="21"/>
              </w:rPr>
            </w:pPr>
            <w:r>
              <w:rPr>
                <w:rFonts w:hint="eastAsia" w:ascii="宋体" w:hAnsi="宋体" w:cs="宋体"/>
                <w:color w:val="000000"/>
                <w:kern w:val="0"/>
                <w:szCs w:val="21"/>
              </w:rPr>
              <w:t xml:space="preserve">严重阿尔茨海默病 </w:t>
            </w:r>
          </w:p>
        </w:tc>
        <w:tc>
          <w:tcPr>
            <w:tcW w:w="709" w:type="dxa"/>
            <w:tcBorders>
              <w:top w:val="single" w:color="auto" w:sz="4" w:space="0"/>
              <w:left w:val="nil"/>
              <w:bottom w:val="single" w:color="auto" w:sz="4" w:space="0"/>
              <w:right w:val="single" w:color="auto" w:sz="4" w:space="0"/>
            </w:tcBorders>
            <w:noWrap/>
            <w:vAlign w:val="center"/>
          </w:tcPr>
          <w:p w14:paraId="4EF5DFD9">
            <w:pPr>
              <w:widowControl/>
              <w:jc w:val="center"/>
              <w:rPr>
                <w:rFonts w:ascii="宋体" w:hAnsi="宋体" w:cs="宋体"/>
                <w:color w:val="000000"/>
                <w:kern w:val="0"/>
                <w:szCs w:val="21"/>
              </w:rPr>
            </w:pPr>
            <w:r>
              <w:rPr>
                <w:rFonts w:hint="eastAsia" w:ascii="宋体" w:hAnsi="宋体" w:cs="宋体"/>
                <w:color w:val="000000"/>
                <w:kern w:val="0"/>
                <w:szCs w:val="21"/>
              </w:rPr>
              <w:t>37</w:t>
            </w:r>
          </w:p>
        </w:tc>
        <w:tc>
          <w:tcPr>
            <w:tcW w:w="3544" w:type="dxa"/>
            <w:tcBorders>
              <w:top w:val="single" w:color="auto" w:sz="4" w:space="0"/>
              <w:left w:val="nil"/>
              <w:bottom w:val="single" w:color="auto" w:sz="4" w:space="0"/>
              <w:right w:val="single" w:color="auto" w:sz="4" w:space="0"/>
            </w:tcBorders>
            <w:noWrap/>
            <w:vAlign w:val="center"/>
          </w:tcPr>
          <w:p w14:paraId="6E26EB30">
            <w:pPr>
              <w:widowControl/>
              <w:jc w:val="center"/>
              <w:rPr>
                <w:rFonts w:ascii="宋体" w:hAnsi="宋体" w:cs="宋体"/>
                <w:color w:val="000000"/>
                <w:kern w:val="0"/>
                <w:szCs w:val="21"/>
              </w:rPr>
            </w:pPr>
            <w:r>
              <w:rPr>
                <w:rFonts w:hint="eastAsia" w:ascii="宋体" w:hAnsi="宋体" w:cs="宋体"/>
                <w:color w:val="000000"/>
                <w:kern w:val="0"/>
                <w:szCs w:val="21"/>
              </w:rPr>
              <w:t>脊髓灰质炎</w:t>
            </w:r>
          </w:p>
        </w:tc>
      </w:tr>
      <w:tr w14:paraId="5F32F469">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4BCD6732">
            <w:pPr>
              <w:widowControl/>
              <w:jc w:val="center"/>
              <w:rPr>
                <w:rFonts w:ascii="宋体" w:hAnsi="宋体" w:cs="宋体"/>
                <w:color w:val="000000"/>
                <w:kern w:val="0"/>
                <w:szCs w:val="21"/>
              </w:rPr>
            </w:pPr>
            <w:r>
              <w:rPr>
                <w:rFonts w:hint="eastAsia" w:ascii="宋体" w:hAnsi="宋体" w:cs="宋体"/>
                <w:color w:val="000000"/>
                <w:kern w:val="0"/>
                <w:szCs w:val="21"/>
              </w:rPr>
              <w:t>18</w:t>
            </w:r>
          </w:p>
        </w:tc>
        <w:tc>
          <w:tcPr>
            <w:tcW w:w="4317" w:type="dxa"/>
            <w:tcBorders>
              <w:top w:val="single" w:color="auto" w:sz="4" w:space="0"/>
              <w:left w:val="nil"/>
              <w:bottom w:val="single" w:color="auto" w:sz="4" w:space="0"/>
              <w:right w:val="single" w:color="auto" w:sz="4" w:space="0"/>
            </w:tcBorders>
            <w:noWrap/>
            <w:vAlign w:val="center"/>
          </w:tcPr>
          <w:p w14:paraId="70B52DCA">
            <w:pPr>
              <w:widowControl/>
              <w:jc w:val="center"/>
              <w:rPr>
                <w:rFonts w:ascii="宋体" w:hAnsi="宋体" w:cs="宋体"/>
                <w:color w:val="000000"/>
                <w:kern w:val="0"/>
                <w:szCs w:val="21"/>
              </w:rPr>
            </w:pPr>
            <w:r>
              <w:rPr>
                <w:rFonts w:hint="eastAsia" w:ascii="宋体" w:hAnsi="宋体" w:cs="宋体"/>
                <w:color w:val="000000"/>
                <w:kern w:val="0"/>
                <w:szCs w:val="21"/>
              </w:rPr>
              <w:t>严重脑损伤</w:t>
            </w:r>
          </w:p>
        </w:tc>
        <w:tc>
          <w:tcPr>
            <w:tcW w:w="709" w:type="dxa"/>
            <w:tcBorders>
              <w:top w:val="single" w:color="auto" w:sz="4" w:space="0"/>
              <w:left w:val="nil"/>
              <w:bottom w:val="single" w:color="auto" w:sz="4" w:space="0"/>
              <w:right w:val="single" w:color="auto" w:sz="4" w:space="0"/>
            </w:tcBorders>
            <w:noWrap/>
            <w:vAlign w:val="center"/>
          </w:tcPr>
          <w:p w14:paraId="1802830A">
            <w:pPr>
              <w:widowControl/>
              <w:jc w:val="center"/>
              <w:rPr>
                <w:rFonts w:ascii="宋体" w:hAnsi="宋体" w:cs="宋体"/>
                <w:color w:val="000000"/>
                <w:kern w:val="0"/>
                <w:szCs w:val="21"/>
              </w:rPr>
            </w:pPr>
            <w:r>
              <w:rPr>
                <w:rFonts w:hint="eastAsia" w:ascii="宋体" w:hAnsi="宋体" w:cs="宋体"/>
                <w:color w:val="000000"/>
                <w:kern w:val="0"/>
                <w:szCs w:val="21"/>
              </w:rPr>
              <w:t>38</w:t>
            </w:r>
          </w:p>
        </w:tc>
        <w:tc>
          <w:tcPr>
            <w:tcW w:w="3544" w:type="dxa"/>
            <w:tcBorders>
              <w:top w:val="single" w:color="auto" w:sz="4" w:space="0"/>
              <w:left w:val="nil"/>
              <w:bottom w:val="single" w:color="auto" w:sz="4" w:space="0"/>
              <w:right w:val="single" w:color="auto" w:sz="4" w:space="0"/>
            </w:tcBorders>
            <w:noWrap/>
            <w:vAlign w:val="center"/>
          </w:tcPr>
          <w:p w14:paraId="47974DEF">
            <w:pPr>
              <w:widowControl/>
              <w:jc w:val="center"/>
              <w:rPr>
                <w:rFonts w:ascii="宋体" w:hAnsi="宋体" w:cs="宋体"/>
                <w:color w:val="000000"/>
                <w:kern w:val="0"/>
                <w:szCs w:val="21"/>
              </w:rPr>
            </w:pPr>
            <w:r>
              <w:rPr>
                <w:rFonts w:hint="eastAsia" w:ascii="宋体" w:hAnsi="宋体" w:cs="宋体"/>
                <w:color w:val="000000"/>
                <w:kern w:val="0"/>
                <w:szCs w:val="21"/>
              </w:rPr>
              <w:t>原发性心肌病</w:t>
            </w:r>
          </w:p>
        </w:tc>
      </w:tr>
      <w:tr w14:paraId="1125A652">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7A35E8FF">
            <w:pPr>
              <w:widowControl/>
              <w:jc w:val="center"/>
              <w:rPr>
                <w:rFonts w:ascii="宋体" w:hAnsi="宋体" w:cs="宋体"/>
                <w:color w:val="000000"/>
                <w:kern w:val="0"/>
                <w:szCs w:val="21"/>
              </w:rPr>
            </w:pPr>
            <w:r>
              <w:rPr>
                <w:rFonts w:hint="eastAsia" w:ascii="宋体" w:hAnsi="宋体" w:cs="宋体"/>
                <w:color w:val="000000"/>
                <w:kern w:val="0"/>
                <w:szCs w:val="21"/>
              </w:rPr>
              <w:t>19</w:t>
            </w:r>
          </w:p>
        </w:tc>
        <w:tc>
          <w:tcPr>
            <w:tcW w:w="4317" w:type="dxa"/>
            <w:tcBorders>
              <w:top w:val="single" w:color="auto" w:sz="4" w:space="0"/>
              <w:left w:val="nil"/>
              <w:bottom w:val="single" w:color="auto" w:sz="4" w:space="0"/>
              <w:right w:val="single" w:color="auto" w:sz="4" w:space="0"/>
            </w:tcBorders>
            <w:noWrap/>
            <w:vAlign w:val="center"/>
          </w:tcPr>
          <w:p w14:paraId="04672679">
            <w:pPr>
              <w:widowControl/>
              <w:jc w:val="center"/>
              <w:rPr>
                <w:rFonts w:ascii="宋体" w:hAnsi="宋体" w:cs="宋体"/>
                <w:color w:val="000000"/>
                <w:kern w:val="0"/>
                <w:szCs w:val="21"/>
              </w:rPr>
            </w:pPr>
            <w:r>
              <w:rPr>
                <w:rFonts w:hint="eastAsia" w:ascii="宋体" w:hAnsi="宋体" w:cs="宋体"/>
                <w:color w:val="000000"/>
                <w:kern w:val="0"/>
                <w:szCs w:val="21"/>
              </w:rPr>
              <w:t>严重帕金森病</w:t>
            </w:r>
          </w:p>
        </w:tc>
        <w:tc>
          <w:tcPr>
            <w:tcW w:w="709" w:type="dxa"/>
            <w:tcBorders>
              <w:top w:val="single" w:color="auto" w:sz="4" w:space="0"/>
              <w:left w:val="nil"/>
              <w:bottom w:val="single" w:color="auto" w:sz="4" w:space="0"/>
              <w:right w:val="single" w:color="auto" w:sz="4" w:space="0"/>
            </w:tcBorders>
            <w:noWrap/>
            <w:vAlign w:val="center"/>
          </w:tcPr>
          <w:p w14:paraId="63E077FC">
            <w:pPr>
              <w:widowControl/>
              <w:jc w:val="center"/>
              <w:rPr>
                <w:rFonts w:ascii="宋体" w:hAnsi="宋体" w:cs="宋体"/>
                <w:color w:val="000000"/>
                <w:kern w:val="0"/>
                <w:szCs w:val="21"/>
              </w:rPr>
            </w:pPr>
            <w:r>
              <w:rPr>
                <w:rFonts w:hint="eastAsia" w:ascii="宋体" w:hAnsi="宋体" w:cs="宋体"/>
                <w:color w:val="000000"/>
                <w:kern w:val="0"/>
                <w:szCs w:val="21"/>
              </w:rPr>
              <w:t>39</w:t>
            </w:r>
          </w:p>
        </w:tc>
        <w:tc>
          <w:tcPr>
            <w:tcW w:w="3544" w:type="dxa"/>
            <w:tcBorders>
              <w:top w:val="single" w:color="auto" w:sz="4" w:space="0"/>
              <w:left w:val="nil"/>
              <w:bottom w:val="single" w:color="auto" w:sz="4" w:space="0"/>
              <w:right w:val="single" w:color="auto" w:sz="4" w:space="0"/>
            </w:tcBorders>
            <w:noWrap/>
            <w:vAlign w:val="center"/>
          </w:tcPr>
          <w:p w14:paraId="6C04D63F">
            <w:pPr>
              <w:widowControl/>
              <w:jc w:val="center"/>
              <w:rPr>
                <w:rFonts w:ascii="宋体" w:hAnsi="宋体" w:cs="宋体"/>
                <w:color w:val="000000"/>
                <w:kern w:val="0"/>
                <w:szCs w:val="21"/>
              </w:rPr>
            </w:pPr>
            <w:r>
              <w:rPr>
                <w:rFonts w:hint="eastAsia" w:ascii="宋体" w:hAnsi="宋体" w:cs="宋体"/>
                <w:color w:val="000000"/>
                <w:kern w:val="0"/>
                <w:szCs w:val="21"/>
              </w:rPr>
              <w:t>植物人</w:t>
            </w:r>
          </w:p>
        </w:tc>
      </w:tr>
      <w:tr w14:paraId="62E22C5E">
        <w:tblPrEx>
          <w:tblCellMar>
            <w:top w:w="0" w:type="dxa"/>
            <w:left w:w="108" w:type="dxa"/>
            <w:bottom w:w="0" w:type="dxa"/>
            <w:right w:w="108" w:type="dxa"/>
          </w:tblCellMar>
        </w:tblPrEx>
        <w:trPr>
          <w:trHeight w:val="402" w:hRule="atLeast"/>
        </w:trPr>
        <w:tc>
          <w:tcPr>
            <w:tcW w:w="520" w:type="dxa"/>
            <w:tcBorders>
              <w:top w:val="single" w:color="auto" w:sz="4" w:space="0"/>
              <w:left w:val="single" w:color="auto" w:sz="4" w:space="0"/>
              <w:bottom w:val="single" w:color="auto" w:sz="4" w:space="0"/>
              <w:right w:val="single" w:color="auto" w:sz="4" w:space="0"/>
            </w:tcBorders>
            <w:noWrap/>
            <w:vAlign w:val="center"/>
          </w:tcPr>
          <w:p w14:paraId="2D16E036">
            <w:pPr>
              <w:widowControl/>
              <w:jc w:val="center"/>
              <w:rPr>
                <w:rFonts w:ascii="宋体" w:hAnsi="宋体" w:cs="宋体"/>
                <w:color w:val="000000"/>
                <w:kern w:val="0"/>
                <w:szCs w:val="21"/>
              </w:rPr>
            </w:pPr>
            <w:r>
              <w:rPr>
                <w:rFonts w:hint="eastAsia" w:ascii="宋体" w:hAnsi="宋体" w:cs="宋体"/>
                <w:color w:val="000000"/>
                <w:kern w:val="0"/>
                <w:szCs w:val="21"/>
              </w:rPr>
              <w:t>20</w:t>
            </w:r>
          </w:p>
        </w:tc>
        <w:tc>
          <w:tcPr>
            <w:tcW w:w="4317" w:type="dxa"/>
            <w:tcBorders>
              <w:top w:val="single" w:color="auto" w:sz="4" w:space="0"/>
              <w:left w:val="nil"/>
              <w:bottom w:val="single" w:color="auto" w:sz="4" w:space="0"/>
              <w:right w:val="single" w:color="auto" w:sz="4" w:space="0"/>
            </w:tcBorders>
            <w:noWrap/>
            <w:vAlign w:val="center"/>
          </w:tcPr>
          <w:p w14:paraId="2BC7DC65">
            <w:pPr>
              <w:widowControl/>
              <w:jc w:val="center"/>
              <w:rPr>
                <w:rFonts w:ascii="宋体" w:hAnsi="宋体" w:cs="宋体"/>
                <w:color w:val="000000"/>
                <w:kern w:val="0"/>
                <w:szCs w:val="21"/>
              </w:rPr>
            </w:pPr>
            <w:r>
              <w:rPr>
                <w:rFonts w:hint="eastAsia" w:ascii="宋体" w:hAnsi="宋体" w:cs="宋体"/>
                <w:color w:val="000000"/>
                <w:kern w:val="0"/>
                <w:szCs w:val="21"/>
              </w:rPr>
              <w:t>严重Ⅲ度烧伤</w:t>
            </w:r>
          </w:p>
        </w:tc>
        <w:tc>
          <w:tcPr>
            <w:tcW w:w="709" w:type="dxa"/>
            <w:tcBorders>
              <w:top w:val="single" w:color="auto" w:sz="4" w:space="0"/>
              <w:left w:val="nil"/>
              <w:bottom w:val="single" w:color="auto" w:sz="4" w:space="0"/>
              <w:right w:val="single" w:color="auto" w:sz="4" w:space="0"/>
            </w:tcBorders>
            <w:noWrap/>
            <w:vAlign w:val="center"/>
          </w:tcPr>
          <w:p w14:paraId="2C620995">
            <w:pPr>
              <w:widowControl/>
              <w:jc w:val="center"/>
              <w:rPr>
                <w:rFonts w:ascii="宋体" w:hAnsi="宋体" w:cs="宋体"/>
                <w:color w:val="000000"/>
                <w:kern w:val="0"/>
                <w:szCs w:val="21"/>
              </w:rPr>
            </w:pPr>
            <w:r>
              <w:rPr>
                <w:rFonts w:hint="eastAsia" w:ascii="宋体" w:hAnsi="宋体" w:cs="宋体"/>
                <w:color w:val="000000"/>
                <w:kern w:val="0"/>
                <w:szCs w:val="21"/>
              </w:rPr>
              <w:t>40</w:t>
            </w:r>
          </w:p>
        </w:tc>
        <w:tc>
          <w:tcPr>
            <w:tcW w:w="3544" w:type="dxa"/>
            <w:tcBorders>
              <w:top w:val="single" w:color="auto" w:sz="4" w:space="0"/>
              <w:left w:val="nil"/>
              <w:bottom w:val="single" w:color="auto" w:sz="4" w:space="0"/>
              <w:right w:val="single" w:color="auto" w:sz="4" w:space="0"/>
            </w:tcBorders>
            <w:noWrap/>
            <w:vAlign w:val="center"/>
          </w:tcPr>
          <w:p w14:paraId="371AEF08">
            <w:pPr>
              <w:widowControl/>
              <w:jc w:val="center"/>
              <w:rPr>
                <w:rFonts w:ascii="宋体" w:hAnsi="宋体" w:cs="宋体"/>
                <w:color w:val="000000"/>
                <w:kern w:val="0"/>
                <w:szCs w:val="21"/>
              </w:rPr>
            </w:pPr>
            <w:r>
              <w:rPr>
                <w:rFonts w:hint="eastAsia" w:ascii="宋体" w:hAnsi="宋体" w:cs="宋体"/>
                <w:color w:val="000000"/>
                <w:kern w:val="0"/>
                <w:szCs w:val="21"/>
              </w:rPr>
              <w:t>严重溃疡性结肠炎</w:t>
            </w:r>
          </w:p>
        </w:tc>
      </w:tr>
    </w:tbl>
    <w:p w14:paraId="65A7E502">
      <w:pPr>
        <w:pStyle w:val="50"/>
        <w:spacing w:line="440" w:lineRule="exact"/>
        <w:ind w:firstLine="482" w:firstLineChars="200"/>
        <w:rPr>
          <w:rFonts w:asciiTheme="minorEastAsia" w:hAnsiTheme="minorEastAsia" w:eastAsiaTheme="minorEastAsia"/>
          <w:b/>
        </w:rPr>
      </w:pPr>
      <w:r>
        <w:rPr>
          <w:rFonts w:asciiTheme="minorEastAsia" w:hAnsiTheme="minorEastAsia" w:eastAsiaTheme="minorEastAsia"/>
          <w:b/>
        </w:rPr>
        <w:t>5</w:t>
      </w:r>
      <w:r>
        <w:rPr>
          <w:rFonts w:hint="eastAsia" w:asciiTheme="minorEastAsia" w:hAnsiTheme="minorEastAsia" w:eastAsiaTheme="minorEastAsia"/>
          <w:b/>
        </w:rPr>
        <w:t>、重疾住院补偿医疗保险责任</w:t>
      </w:r>
      <w:r>
        <w:rPr>
          <w:rFonts w:asciiTheme="minorEastAsia" w:hAnsiTheme="minorEastAsia" w:eastAsiaTheme="minorEastAsia"/>
          <w:b/>
        </w:rPr>
        <w:t xml:space="preserve"> </w:t>
      </w:r>
    </w:p>
    <w:p w14:paraId="4DD07F5B">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被保险人在本合同生效之日起</w:t>
      </w:r>
      <w:r>
        <w:rPr>
          <w:rFonts w:asciiTheme="minorEastAsia" w:hAnsiTheme="minorEastAsia" w:eastAsiaTheme="minorEastAsia"/>
        </w:rPr>
        <w:t>30</w:t>
      </w:r>
      <w:r>
        <w:rPr>
          <w:rFonts w:hint="eastAsia" w:asciiTheme="minorEastAsia" w:hAnsiTheme="minorEastAsia" w:eastAsiaTheme="minorEastAsia"/>
        </w:rPr>
        <w:t>日后（连续投保的，不受等待期的限制）初次发生并经专科医生明确诊断患本附加合同所指重大疾病，因疾病在二级以上（含二级）医院或保险人认可的其他医疗机构住院诊疗，对被保险人实际支出的、符合当地社会基本医疗保险支付范围的住院医疗费用，对其当年度住院医疗费用累计超过2000元的部分，按照分级赔付比例：2000元-10000元（含），赔付比例50%；10000-20000元（含），赔付比例60%；20000元以上部分，赔付比例70%。</w:t>
      </w:r>
    </w:p>
    <w:p w14:paraId="6B3855E7">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若被保险人已从当地社会基本医疗保险、公费医疗或其他途径获得补偿或给付，保险人对剩余未获补偿或给付的部分按上述规定给付保险金。保险期间届满被保险人治疗仍未结束的，保险人承担给付保险金责任的期限，自保险期间届满次日起至出院之日止，但最长为连续90日。</w:t>
      </w:r>
    </w:p>
    <w:p w14:paraId="4B73BC3D">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保险人对每一被保险人给付的保险金以该被保险人的保险金额10000元为限，一次或累计给付的保险金达到该被保险人的保险金额时，本附加合同对该被保险人的保险责任终止。</w:t>
      </w:r>
    </w:p>
    <w:p w14:paraId="4B506FEA">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6、重疾住院津贴保险责任</w:t>
      </w:r>
    </w:p>
    <w:p w14:paraId="6C6A23AA">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在本合同生效之日起30日后（连续投保的，不受等待期的限制）初次发生并经专科医生明确诊断患本附加合同所指重大疾病，且疾病在二级以上（含二级）医院或本公司认可的其他医疗机构住院诊疗，保险人按本附加合同约定的住院日定额给付金额50元乘以实际住院日数给付保险金，但对该每次住院的给付日数以90日为限。该被保险人多次住院的，累计给付日数以180日为限。若该被保险人本次住院治疗与前次住院原因相同，并且前次出院与本次入院间隔不超过30日，则本次住院与前次住院视为同一次住院。</w:t>
      </w:r>
    </w:p>
    <w:p w14:paraId="6FFFEC6A">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w:t>
      </w:r>
      <w:r>
        <w:rPr>
          <w:rFonts w:hint="eastAsia" w:asciiTheme="minorEastAsia" w:hAnsiTheme="minorEastAsia" w:eastAsiaTheme="minorEastAsia"/>
          <w:b/>
          <w:lang w:val="en-US" w:eastAsia="zh-CN"/>
        </w:rPr>
        <w:t>四</w:t>
      </w:r>
      <w:r>
        <w:rPr>
          <w:rFonts w:hint="eastAsia" w:asciiTheme="minorEastAsia" w:hAnsiTheme="minorEastAsia" w:eastAsiaTheme="minorEastAsia"/>
          <w:b/>
        </w:rPr>
        <w:t>）责任免除</w:t>
      </w:r>
      <w:r>
        <w:rPr>
          <w:rFonts w:asciiTheme="minorEastAsia" w:hAnsiTheme="minorEastAsia" w:eastAsiaTheme="minorEastAsia"/>
          <w:b/>
        </w:rPr>
        <w:t xml:space="preserve"> </w:t>
      </w:r>
    </w:p>
    <w:p w14:paraId="0BBA2135">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被保险人在保险合同生效前的未愈疾病和残疾不纳入保险理赔范围。因下列情形之一，导致被保险人身故、伤残以及医疗费用支付的，保险公司不承担给付保险金的责任：①投保人对被保险人的故意杀害、故意伤害；②被保险人故意犯罪或抗拒依法采取的刑事强制措施；③被保险人自杀或故意自伤，但被保险人自杀或故意自伤时为无民事行为能力人的除外；④被保险人醉酒，服用、吸食或注射毒品；⑤被保险人酒后驾驶、无合法有效驾驶证驾驶或驾驶无有效行驶证的机动车；⑥被保险人的精神和行为障碍；⑦战争、军事冲突、暴乱或武装叛乱；⑧核爆炸、核辐射或核污染；⑨被保险人的洗牙、牙齿美白、正畸、烤瓷牙、种植牙或镶牙等牙齿保健和修复，导致被保险人支付医疗费用；⑩因自身疾病发生的医药费以及死亡。</w:t>
      </w:r>
      <w:r>
        <w:rPr>
          <w:rFonts w:asciiTheme="minorEastAsia" w:hAnsiTheme="minorEastAsia" w:eastAsiaTheme="minorEastAsia"/>
        </w:rPr>
        <w:t xml:space="preserve"> </w:t>
      </w:r>
    </w:p>
    <w:p w14:paraId="45203746">
      <w:pPr>
        <w:pStyle w:val="50"/>
        <w:spacing w:line="440" w:lineRule="exact"/>
        <w:ind w:firstLine="480" w:firstLineChars="200"/>
        <w:rPr>
          <w:rFonts w:asciiTheme="minorEastAsia" w:hAnsiTheme="minorEastAsia" w:eastAsiaTheme="minorEastAsia"/>
        </w:rPr>
      </w:pPr>
      <w:r>
        <w:rPr>
          <w:rFonts w:hint="eastAsia" w:asciiTheme="minorEastAsia" w:hAnsiTheme="minorEastAsia" w:eastAsiaTheme="minorEastAsia"/>
        </w:rPr>
        <w:t>注：意外伤害是指遭受外来的、突发的、非本意的、非疾病的客观事件直接致使身体受到的伤害。</w:t>
      </w:r>
    </w:p>
    <w:p w14:paraId="72F51D35">
      <w:pPr>
        <w:pStyle w:val="50"/>
        <w:spacing w:line="440" w:lineRule="exact"/>
        <w:ind w:firstLine="482" w:firstLineChars="200"/>
        <w:rPr>
          <w:rFonts w:asciiTheme="minorEastAsia" w:hAnsiTheme="minorEastAsia" w:eastAsiaTheme="minorEastAsia"/>
          <w:b/>
        </w:rPr>
      </w:pPr>
      <w:r>
        <w:rPr>
          <w:rFonts w:hint="eastAsia" w:asciiTheme="minorEastAsia" w:hAnsiTheme="minorEastAsia" w:eastAsiaTheme="minorEastAsia"/>
          <w:b/>
        </w:rPr>
        <w:t>（</w:t>
      </w:r>
      <w:r>
        <w:rPr>
          <w:rFonts w:hint="eastAsia" w:asciiTheme="minorEastAsia" w:hAnsiTheme="minorEastAsia" w:eastAsiaTheme="minorEastAsia"/>
          <w:b/>
          <w:lang w:val="en-US" w:eastAsia="zh-CN"/>
        </w:rPr>
        <w:t>五</w:t>
      </w:r>
      <w:r>
        <w:rPr>
          <w:rFonts w:hint="eastAsia" w:asciiTheme="minorEastAsia" w:hAnsiTheme="minorEastAsia" w:eastAsiaTheme="minorEastAsia"/>
          <w:b/>
        </w:rPr>
        <w:t>）服务要求</w:t>
      </w:r>
    </w:p>
    <w:p w14:paraId="73A5098A">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、供应商应切实承担理赔责任，保证残疾人意外伤害保险及时赔付。具体理赔时间及所需理赔资料按保险合同执行。</w:t>
      </w:r>
    </w:p>
    <w:p w14:paraId="1AD33D20">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、供应商应配备专业的服务团队，建立完善的工作制度和工作流程。配合采购人做好残疾人意外伤害保险各项服务工作。</w:t>
      </w:r>
      <w:r>
        <w:rPr>
          <w:rFonts w:asciiTheme="minorEastAsia" w:hAnsiTheme="minorEastAsia" w:eastAsiaTheme="minorEastAsia"/>
        </w:rPr>
        <w:t xml:space="preserve"> </w:t>
      </w:r>
    </w:p>
    <w:p w14:paraId="44500D63">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、供应商要做好残疾人意外伤害保险生效日期有效衔接，具备完善的信息管理系统，实现准确便捷的理赔服务，确保参保人员方便、及时享受残疾人意外伤害保险待遇。</w:t>
      </w:r>
      <w:r>
        <w:rPr>
          <w:rFonts w:asciiTheme="minorEastAsia" w:hAnsiTheme="minorEastAsia" w:eastAsiaTheme="minorEastAsia"/>
        </w:rPr>
        <w:t xml:space="preserve"> </w:t>
      </w:r>
    </w:p>
    <w:p w14:paraId="26D9FF6D">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4</w:t>
      </w:r>
      <w:r>
        <w:rPr>
          <w:rFonts w:hint="eastAsia" w:asciiTheme="minorEastAsia" w:hAnsiTheme="minorEastAsia" w:eastAsiaTheme="minorEastAsia"/>
        </w:rPr>
        <w:t>、配备专用办公设备，满足残疾人意外伤害保险服务工作需要。按年度完成残疾人伤害保险相关的业务培训及宣传计划。</w:t>
      </w:r>
      <w:r>
        <w:rPr>
          <w:rFonts w:asciiTheme="minorEastAsia" w:hAnsiTheme="minorEastAsia" w:eastAsiaTheme="minorEastAsia"/>
        </w:rPr>
        <w:t xml:space="preserve"> </w:t>
      </w:r>
    </w:p>
    <w:p w14:paraId="70539412">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、对采购人提供的参保人员信息以及相关资料承担保密责任，有得用于其他用途，不得向第三方泄露。</w:t>
      </w:r>
      <w:r>
        <w:rPr>
          <w:rFonts w:asciiTheme="minorEastAsia" w:hAnsiTheme="minorEastAsia" w:eastAsiaTheme="minorEastAsia"/>
        </w:rPr>
        <w:t xml:space="preserve"> </w:t>
      </w:r>
    </w:p>
    <w:p w14:paraId="075DFE07">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6</w:t>
      </w:r>
      <w:r>
        <w:rPr>
          <w:rFonts w:hint="eastAsia" w:asciiTheme="minorEastAsia" w:hAnsiTheme="minorEastAsia" w:eastAsiaTheme="minorEastAsia"/>
        </w:rPr>
        <w:t>、供应商应对投标报价进行认真核算，如报价违反中国保监会相关规定，由投标方自行承担后果。</w:t>
      </w:r>
    </w:p>
    <w:p w14:paraId="60AE6BBD">
      <w:pPr>
        <w:pStyle w:val="50"/>
        <w:spacing w:line="440" w:lineRule="exact"/>
        <w:rPr>
          <w:rFonts w:asciiTheme="minorEastAsia" w:hAnsiTheme="minorEastAsia" w:eastAsiaTheme="minorEastAsia"/>
          <w:b/>
        </w:rPr>
      </w:pPr>
      <w:r>
        <w:rPr>
          <w:rFonts w:hint="eastAsia" w:asciiTheme="minorEastAsia" w:hAnsiTheme="minorEastAsia" w:eastAsiaTheme="minorEastAsia"/>
          <w:b/>
        </w:rPr>
        <w:t>四</w:t>
      </w:r>
      <w:r>
        <w:rPr>
          <w:rFonts w:asciiTheme="minorEastAsia" w:hAnsiTheme="minorEastAsia" w:eastAsiaTheme="minorEastAsia"/>
          <w:b/>
        </w:rPr>
        <w:t>.</w:t>
      </w:r>
      <w:r>
        <w:rPr>
          <w:rFonts w:hint="eastAsia" w:asciiTheme="minorEastAsia" w:hAnsiTheme="minorEastAsia" w:eastAsiaTheme="minorEastAsia"/>
          <w:b/>
        </w:rPr>
        <w:t>商务要求</w:t>
      </w:r>
      <w:r>
        <w:rPr>
          <w:rFonts w:asciiTheme="minorEastAsia" w:hAnsiTheme="minorEastAsia" w:eastAsiaTheme="minorEastAsia"/>
          <w:b/>
        </w:rPr>
        <w:t xml:space="preserve"> </w:t>
      </w:r>
    </w:p>
    <w:p w14:paraId="16B03E1A">
      <w:pPr>
        <w:pStyle w:val="50"/>
        <w:spacing w:line="440" w:lineRule="exact"/>
        <w:ind w:firstLine="48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最高限价：本项目承保保费金额最高限价为46元</w:t>
      </w:r>
      <w:r>
        <w:rPr>
          <w:rFonts w:asciiTheme="minorEastAsia" w:hAnsiTheme="minorEastAsia" w:eastAsiaTheme="minorEastAsia"/>
        </w:rPr>
        <w:t>/</w:t>
      </w:r>
      <w:r>
        <w:rPr>
          <w:rFonts w:hint="eastAsia" w:asciiTheme="minorEastAsia" w:hAnsiTheme="minorEastAsia" w:eastAsiaTheme="minorEastAsia"/>
        </w:rPr>
        <w:t>人</w:t>
      </w:r>
      <w:r>
        <w:rPr>
          <w:rFonts w:asciiTheme="minorEastAsia" w:hAnsiTheme="minorEastAsia" w:eastAsiaTheme="minorEastAsia"/>
        </w:rPr>
        <w:t>/</w:t>
      </w:r>
      <w:r>
        <w:rPr>
          <w:rFonts w:hint="eastAsia" w:asciiTheme="minorEastAsia" w:hAnsiTheme="minorEastAsia" w:eastAsiaTheme="minorEastAsia"/>
        </w:rPr>
        <w:t>年（含税）</w:t>
      </w:r>
      <w:r>
        <w:rPr>
          <w:rFonts w:hint="eastAsia" w:asciiTheme="minorEastAsia" w:hAnsiTheme="minorEastAsia" w:eastAsiaTheme="minorEastAsia"/>
          <w:lang w:eastAsia="zh-CN"/>
        </w:rPr>
        <w:t>，</w:t>
      </w:r>
      <w:r>
        <w:rPr>
          <w:rFonts w:hint="eastAsia" w:asciiTheme="minorEastAsia" w:hAnsiTheme="minorEastAsia" w:eastAsiaTheme="minorEastAsia"/>
        </w:rPr>
        <w:t>残疾人参保人数预计1.9万人（每年以实际参保人数核定）。</w:t>
      </w:r>
      <w:r>
        <w:rPr>
          <w:rFonts w:asciiTheme="minorEastAsia" w:hAnsiTheme="minorEastAsia" w:eastAsiaTheme="minorEastAsia"/>
        </w:rPr>
        <w:t xml:space="preserve"> </w:t>
      </w:r>
    </w:p>
    <w:p w14:paraId="120169D2">
      <w:pPr>
        <w:spacing w:line="360" w:lineRule="auto"/>
        <w:ind w:firstLine="420" w:firstLineChars="200"/>
        <w:rPr>
          <w:rFonts w:hint="eastAsia" w:ascii="等线" w:hAnsi="等线" w:eastAsia="等线" w:cs="等线"/>
          <w:color w:val="auto"/>
          <w:sz w:val="24"/>
          <w:szCs w:val="28"/>
          <w:highlight w:val="none"/>
          <w:lang w:val="en-US" w:eastAsia="zh-CN"/>
        </w:rPr>
      </w:pPr>
      <w:r>
        <w:rPr>
          <w:rFonts w:asciiTheme="minorEastAsia" w:hAnsiTheme="minorEastAsia" w:eastAsiaTheme="minorEastAsia"/>
          <w:color w:val="auto"/>
          <w:highlight w:val="none"/>
        </w:rPr>
        <w:t>2.</w:t>
      </w:r>
      <w:r>
        <w:rPr>
          <w:rFonts w:hint="eastAsia" w:ascii="等线" w:hAnsi="等线" w:eastAsia="等线" w:cs="等线"/>
          <w:color w:val="auto"/>
          <w:sz w:val="24"/>
          <w:szCs w:val="28"/>
          <w:highlight w:val="none"/>
          <w:lang w:val="en-US" w:eastAsia="zh-CN"/>
        </w:rPr>
        <w:t>合同履行期限：合同一年一签，总服务期限为三年</w:t>
      </w:r>
    </w:p>
    <w:p w14:paraId="75A79CBE">
      <w:pPr>
        <w:pStyle w:val="50"/>
        <w:spacing w:line="440" w:lineRule="exact"/>
        <w:ind w:firstLine="480" w:firstLineChars="200"/>
        <w:rPr>
          <w:rFonts w:hint="default" w:asciiTheme="minorEastAsia" w:hAnsiTheme="minorEastAsia" w:eastAsiaTheme="minorEastAsia"/>
          <w:color w:val="auto"/>
          <w:highlight w:val="none"/>
          <w:lang w:val="en-US" w:eastAsia="zh-CN"/>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付款方式：</w:t>
      </w:r>
      <w:r>
        <w:rPr>
          <w:rFonts w:hint="eastAsia" w:asciiTheme="minorEastAsia" w:hAnsiTheme="minorEastAsia" w:eastAsiaTheme="minorEastAsia"/>
          <w:color w:val="auto"/>
          <w:highlight w:val="none"/>
          <w:lang w:val="en-US" w:eastAsia="zh-CN"/>
        </w:rPr>
        <w:t>详见合同条款。</w:t>
      </w:r>
    </w:p>
    <w:p w14:paraId="4D910C01">
      <w:pPr>
        <w:widowControl/>
        <w:spacing w:line="500" w:lineRule="exact"/>
        <w:jc w:val="left"/>
        <w:rPr>
          <w:rFonts w:hint="eastAsia" w:ascii="等线" w:hAnsi="等线" w:eastAsia="等线" w:cs="等线"/>
          <w:sz w:val="28"/>
          <w:szCs w:val="28"/>
        </w:rPr>
      </w:pPr>
    </w:p>
    <w:p w14:paraId="0FC77118">
      <w:pPr>
        <w:pStyle w:val="89"/>
        <w:spacing w:before="240" w:after="750" w:line="240" w:lineRule="auto"/>
        <w:outlineLvl w:val="9"/>
        <w:rPr>
          <w:rStyle w:val="35"/>
          <w:rFonts w:hint="eastAsia" w:ascii="等线" w:hAnsi="等线" w:eastAsia="等线" w:cs="等线"/>
          <w:sz w:val="24"/>
          <w:szCs w:val="24"/>
        </w:rPr>
      </w:pPr>
      <w:r>
        <w:rPr>
          <w:rStyle w:val="35"/>
          <w:rFonts w:hint="eastAsia" w:ascii="等线" w:hAnsi="等线" w:eastAsia="等线" w:cs="等线"/>
          <w:sz w:val="24"/>
          <w:szCs w:val="24"/>
        </w:rPr>
        <w:t>对项目需求部分的询问、质疑请向采购人提出，询问、质疑</w:t>
      </w:r>
      <w:r>
        <w:rPr>
          <w:rStyle w:val="35"/>
          <w:rFonts w:hint="eastAsia" w:ascii="等线" w:hAnsi="等线" w:eastAsia="等线" w:cs="等线"/>
          <w:sz w:val="24"/>
          <w:szCs w:val="24"/>
          <w:lang w:val="en-US" w:eastAsia="zh-CN"/>
        </w:rPr>
        <w:t>由</w:t>
      </w:r>
      <w:r>
        <w:rPr>
          <w:rStyle w:val="35"/>
          <w:rFonts w:hint="eastAsia" w:ascii="等线" w:hAnsi="等线" w:eastAsia="等线" w:cs="等线"/>
          <w:sz w:val="24"/>
          <w:szCs w:val="24"/>
        </w:rPr>
        <w:t>采购人负责解释。</w:t>
      </w:r>
    </w:p>
    <w:p w14:paraId="54C1349A">
      <w:pPr>
        <w:topLinePunct/>
        <w:spacing w:line="360" w:lineRule="auto"/>
        <w:rPr>
          <w:rStyle w:val="35"/>
          <w:rFonts w:hint="eastAsia" w:ascii="等线" w:hAnsi="等线" w:eastAsia="等线" w:cs="等线"/>
          <w:sz w:val="24"/>
          <w:szCs w:val="24"/>
        </w:rPr>
      </w:pPr>
      <w:r>
        <w:rPr>
          <w:rStyle w:val="35"/>
          <w:rFonts w:hint="eastAsia" w:ascii="等线" w:hAnsi="等线" w:eastAsia="等线" w:cs="等线"/>
          <w:kern w:val="0"/>
          <w:sz w:val="21"/>
          <w:szCs w:val="21"/>
        </w:rPr>
        <w:t>本部分标注“★”实质性要求，不允许负偏离，否则作为无效投标处理。</w:t>
      </w:r>
    </w:p>
    <w:bookmarkEnd w:id="206"/>
    <w:p w14:paraId="56DDAE71">
      <w:pPr>
        <w:pStyle w:val="89"/>
        <w:spacing w:before="240" w:after="750"/>
        <w:jc w:val="center"/>
        <w:outlineLvl w:val="0"/>
        <w:rPr>
          <w:rFonts w:hint="eastAsia" w:ascii="等线" w:hAnsi="等线" w:eastAsia="等线" w:cs="等线"/>
          <w:highlight w:val="yellow"/>
        </w:rPr>
      </w:pPr>
      <w:r>
        <w:rPr>
          <w:rFonts w:hint="eastAsia" w:ascii="等线" w:hAnsi="等线" w:eastAsia="等线" w:cs="等线"/>
          <w:b/>
          <w:color w:val="000000"/>
          <w:sz w:val="24"/>
          <w:szCs w:val="24"/>
          <w:highlight w:val="white"/>
        </w:rPr>
        <w:br w:type="page"/>
      </w:r>
      <w:bookmarkStart w:id="207" w:name="_Toc73364900"/>
      <w:bookmarkStart w:id="208" w:name="_Toc73365513"/>
      <w:bookmarkStart w:id="209" w:name="_Toc20712"/>
      <w:r>
        <w:rPr>
          <w:rFonts w:hint="eastAsia" w:ascii="等线" w:hAnsi="等线" w:eastAsia="等线" w:cs="等线"/>
          <w:color w:val="000000"/>
          <w:sz w:val="36"/>
          <w:highlight w:val="white"/>
        </w:rPr>
        <w:t>第五部分  磋商及评审</w:t>
      </w:r>
      <w:bookmarkEnd w:id="207"/>
      <w:bookmarkEnd w:id="208"/>
      <w:bookmarkEnd w:id="209"/>
    </w:p>
    <w:p w14:paraId="77FFD222">
      <w:pPr>
        <w:pStyle w:val="3"/>
        <w:spacing w:line="400" w:lineRule="exact"/>
        <w:ind w:firstLine="320" w:firstLineChars="100"/>
        <w:jc w:val="left"/>
        <w:rPr>
          <w:rFonts w:hint="eastAsia" w:ascii="等线" w:hAnsi="等线" w:eastAsia="等线" w:cs="等线"/>
          <w:color w:val="000000"/>
          <w:sz w:val="32"/>
        </w:rPr>
      </w:pPr>
      <w:bookmarkStart w:id="210" w:name="_Toc73365514"/>
      <w:bookmarkStart w:id="211" w:name="_Toc73364901"/>
      <w:bookmarkStart w:id="212" w:name="_Toc29948"/>
      <w:r>
        <w:rPr>
          <w:rFonts w:hint="eastAsia" w:ascii="等线" w:hAnsi="等线" w:eastAsia="等线" w:cs="等线"/>
          <w:color w:val="000000"/>
          <w:sz w:val="32"/>
          <w:highlight w:val="white"/>
        </w:rPr>
        <w:t>1．磋商小组职责</w:t>
      </w:r>
      <w:bookmarkEnd w:id="210"/>
      <w:bookmarkEnd w:id="211"/>
      <w:bookmarkEnd w:id="212"/>
    </w:p>
    <w:p w14:paraId="4772B872">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1.1熟悉和理解磋商文件，如磋商文件内容违反国家有关强制性规定的，磋商小组应当停止评审并向采购人或者采购代理机构说明情况。</w:t>
      </w:r>
    </w:p>
    <w:p w14:paraId="03880137">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1.2按照客观、公正、审慎的原则，根据磋商文件规定的评审程序、评审方法和评审标准进行独立评审。</w:t>
      </w:r>
    </w:p>
    <w:p w14:paraId="71A38740">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1.3起草评审报告并进行签署。</w:t>
      </w:r>
    </w:p>
    <w:p w14:paraId="46357995">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1.4推荐成交供应商。</w:t>
      </w:r>
    </w:p>
    <w:p w14:paraId="09BB8A5E">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1.5向采购人、采购代理机构、财政部门或者其他监督部门报告非法干预评审工作的行为。</w:t>
      </w:r>
    </w:p>
    <w:p w14:paraId="2356F1C2">
      <w:pPr>
        <w:widowControl/>
        <w:spacing w:line="360" w:lineRule="auto"/>
        <w:ind w:firstLine="420"/>
        <w:rPr>
          <w:rFonts w:hint="eastAsia" w:ascii="等线" w:hAnsi="等线" w:eastAsia="等线" w:cs="等线"/>
          <w:color w:val="000000"/>
          <w:sz w:val="24"/>
        </w:rPr>
      </w:pPr>
      <w:r>
        <w:rPr>
          <w:rFonts w:hint="eastAsia" w:ascii="等线" w:hAnsi="等线" w:eastAsia="等线" w:cs="等线"/>
          <w:color w:val="000000"/>
          <w:sz w:val="24"/>
          <w:highlight w:val="white"/>
        </w:rPr>
        <w:t>1.6法律、法规和规章规定的其他职责。</w:t>
      </w:r>
    </w:p>
    <w:p w14:paraId="64A86C67">
      <w:pPr>
        <w:pStyle w:val="3"/>
        <w:spacing w:line="400" w:lineRule="exact"/>
        <w:ind w:firstLine="320" w:firstLineChars="100"/>
        <w:jc w:val="left"/>
        <w:rPr>
          <w:rFonts w:hint="eastAsia" w:ascii="等线" w:hAnsi="等线" w:eastAsia="等线" w:cs="等线"/>
          <w:color w:val="000000"/>
          <w:sz w:val="32"/>
        </w:rPr>
      </w:pPr>
      <w:bookmarkStart w:id="213" w:name="_Toc73364902"/>
      <w:bookmarkStart w:id="214" w:name="_Toc73365515"/>
      <w:bookmarkStart w:id="215" w:name="_Toc6618"/>
      <w:r>
        <w:rPr>
          <w:rFonts w:hint="eastAsia" w:ascii="等线" w:hAnsi="等线" w:eastAsia="等线" w:cs="等线"/>
          <w:color w:val="000000"/>
          <w:sz w:val="32"/>
          <w:highlight w:val="white"/>
        </w:rPr>
        <w:t>2．磋商及评审程序</w:t>
      </w:r>
      <w:bookmarkEnd w:id="213"/>
      <w:bookmarkEnd w:id="214"/>
      <w:bookmarkEnd w:id="215"/>
    </w:p>
    <w:p w14:paraId="7C459A25">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2.1磋商组织方按磋商小组名单核对身份并签到。</w:t>
      </w:r>
    </w:p>
    <w:p w14:paraId="253679CB">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2.2磋商组织方宣布磋商及评审纪律，磋商小组确认有无回避的情形。</w:t>
      </w:r>
    </w:p>
    <w:p w14:paraId="4B0D1CD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2.3磋商小组推选组长，负责组织磋商及评审活动，采购人代表不得担任组长。</w:t>
      </w:r>
    </w:p>
    <w:p w14:paraId="0AD1A0A5">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2.4磋商小组正式评审前，应当对磋商文件进行熟悉和理解，审查磋商文件。</w:t>
      </w:r>
    </w:p>
    <w:p w14:paraId="087223DF">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2.5磋商小组将对供应商进行资格审查，对首次响应文件进行有效性、完整性和响应程度审查。未通过审查的供应商不得参与磋商，磋商小组应书面告知供应商并说明理由。</w:t>
      </w:r>
    </w:p>
    <w:p w14:paraId="4E7CDCC0">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EEF6E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2.7磋商小组应集中与符合要求的单一供应商分别进行磋商，并给予所有参加磋商的供应商平等的磋商机会。</w:t>
      </w:r>
    </w:p>
    <w:p w14:paraId="578CF90A">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28CC5833">
      <w:pPr>
        <w:spacing w:line="360" w:lineRule="auto"/>
        <w:ind w:firstLine="424" w:firstLineChars="177"/>
        <w:rPr>
          <w:rFonts w:hint="eastAsia" w:ascii="等线" w:hAnsi="等线" w:eastAsia="等线" w:cs="等线"/>
          <w:color w:val="000000"/>
        </w:rPr>
      </w:pPr>
      <w:r>
        <w:rPr>
          <w:rFonts w:hint="eastAsia" w:ascii="等线" w:hAnsi="等线" w:eastAsia="等线" w:cs="等线"/>
          <w:color w:val="000000"/>
          <w:sz w:val="24"/>
          <w:highlight w:val="white"/>
        </w:rPr>
        <w:t>2.9磋商文件能够详细列明采购标的的技术、服务要求的，磋商结束后，磋商小组应要求所有实质性响应的供应商在规定时间内提交最后报价。</w:t>
      </w:r>
    </w:p>
    <w:p w14:paraId="59DB2D29">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BC33D1F">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符合磋商文件供应商须知规定情形的，提交最后报价的供应商可以为2家。</w:t>
      </w:r>
    </w:p>
    <w:p w14:paraId="7D0ACF56">
      <w:pPr>
        <w:widowControl/>
        <w:spacing w:line="360" w:lineRule="auto"/>
        <w:ind w:firstLine="424" w:firstLineChars="177"/>
        <w:jc w:val="left"/>
        <w:rPr>
          <w:rFonts w:hint="eastAsia" w:ascii="等线" w:hAnsi="等线" w:eastAsia="等线" w:cs="等线"/>
          <w:color w:val="000000"/>
          <w:sz w:val="24"/>
        </w:rPr>
      </w:pPr>
      <w:r>
        <w:rPr>
          <w:rFonts w:hint="eastAsia" w:ascii="等线" w:hAnsi="等线" w:eastAsia="等线" w:cs="等线"/>
          <w:color w:val="000000"/>
          <w:sz w:val="24"/>
          <w:highlight w:val="white"/>
        </w:rPr>
        <w:t>2.10经磋商确定最终采购需求和提交最后报价的供应商后，磋商小组应对提交最后报价的供应商的响应文件和最后报价进行评审。</w:t>
      </w:r>
    </w:p>
    <w:p w14:paraId="651B841E">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2.11磋商小组对磋商供应商得分按照从高到低进行排序，得分相同的磋商供应商，报价低者排名在前，评审得分且最后报价相同的，按技术指标优劣顺序排列。</w:t>
      </w:r>
    </w:p>
    <w:p w14:paraId="4130720D">
      <w:pPr>
        <w:spacing w:line="360" w:lineRule="auto"/>
        <w:ind w:firstLine="424" w:firstLineChars="177"/>
        <w:rPr>
          <w:rFonts w:hint="eastAsia" w:ascii="等线" w:hAnsi="等线" w:eastAsia="等线" w:cs="等线"/>
          <w:color w:val="000000"/>
          <w:sz w:val="24"/>
        </w:rPr>
      </w:pPr>
      <w:r>
        <w:rPr>
          <w:rFonts w:hint="eastAsia" w:ascii="等线" w:hAnsi="等线" w:eastAsia="等线" w:cs="等线"/>
          <w:color w:val="000000"/>
          <w:sz w:val="24"/>
          <w:highlight w:val="white"/>
        </w:rPr>
        <w:t>2.12推荐成交候选供应商，并出具书面评审报告。</w:t>
      </w:r>
    </w:p>
    <w:p w14:paraId="034CEE4E">
      <w:pPr>
        <w:pStyle w:val="3"/>
        <w:spacing w:line="400" w:lineRule="exact"/>
        <w:ind w:firstLine="320" w:firstLineChars="100"/>
        <w:jc w:val="left"/>
        <w:rPr>
          <w:rFonts w:hint="eastAsia" w:ascii="等线" w:hAnsi="等线" w:eastAsia="等线" w:cs="等线"/>
          <w:highlight w:val="magenta"/>
        </w:rPr>
      </w:pPr>
      <w:bookmarkStart w:id="216" w:name="_Toc73364903"/>
      <w:bookmarkStart w:id="217" w:name="_Toc73365516"/>
      <w:bookmarkStart w:id="218" w:name="_Toc7841"/>
      <w:r>
        <w:rPr>
          <w:rFonts w:hint="eastAsia" w:ascii="等线" w:hAnsi="等线" w:eastAsia="等线" w:cs="等线"/>
          <w:color w:val="000000"/>
          <w:sz w:val="32"/>
          <w:highlight w:val="white"/>
        </w:rPr>
        <w:t>3．供应商资格审查</w:t>
      </w:r>
      <w:bookmarkEnd w:id="216"/>
      <w:bookmarkEnd w:id="217"/>
      <w:bookmarkEnd w:id="218"/>
    </w:p>
    <w:p w14:paraId="5A3951A8">
      <w:pPr>
        <w:widowControl/>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开启结束后，采购人将依法对供应商的资格进行审查。资格审查的内容如下：</w:t>
      </w:r>
    </w:p>
    <w:p w14:paraId="5B14614A">
      <w:pPr>
        <w:rPr>
          <w:rFonts w:hint="eastAsia" w:ascii="等线" w:hAnsi="等线" w:eastAsia="等线" w:cs="等线"/>
          <w:color w:val="000080"/>
          <w:sz w:val="20"/>
          <w:highlight w:val="red"/>
        </w:rPr>
      </w:pPr>
      <w:bookmarkStart w:id="219" w:name="EB26dcd70bebb54979b7a4b621de125d2f"/>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4138"/>
        <w:gridCol w:w="4963"/>
      </w:tblGrid>
      <w:tr w14:paraId="53B0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B1787">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序号</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C2393C">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审查要素</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8D050B">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审查内容</w:t>
            </w:r>
          </w:p>
        </w:tc>
      </w:tr>
      <w:tr w14:paraId="5C2E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A755A8">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1</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7FAF45">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具有独立承担民事责任的能力</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843202">
            <w:pPr>
              <w:pStyle w:val="91"/>
              <w:jc w:val="center"/>
              <w:rPr>
                <w:rStyle w:val="35"/>
                <w:rFonts w:hint="eastAsia" w:ascii="等线" w:hAnsi="等线" w:eastAsia="等线" w:cs="等线"/>
                <w:b w:val="0"/>
                <w:sz w:val="21"/>
                <w:szCs w:val="24"/>
                <w:lang w:val="en-US" w:eastAsia="zh-CN"/>
              </w:rPr>
            </w:pPr>
            <w:r>
              <w:rPr>
                <w:rStyle w:val="35"/>
                <w:rFonts w:hint="eastAsia" w:ascii="等线" w:hAnsi="等线" w:eastAsia="等线" w:cs="等线"/>
                <w:b w:val="0"/>
                <w:sz w:val="21"/>
                <w:szCs w:val="24"/>
                <w:lang w:val="en-US" w:eastAsia="zh-CN"/>
              </w:rPr>
              <w:t>营业执照等证明文件</w:t>
            </w:r>
          </w:p>
        </w:tc>
      </w:tr>
      <w:tr w14:paraId="5B2C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5ECEDA">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2</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B421C">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具有良好的商业信誉和健全的财务会计制度、具有履行合同所必需的设备和专业技术能力、有依法缴纳税收和社会保障资金的良好记录、参加政府采购活动前三年内，在经营活动中没有重大违法记录</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1B705F">
            <w:pPr>
              <w:pStyle w:val="91"/>
              <w:jc w:val="center"/>
              <w:rPr>
                <w:rStyle w:val="35"/>
                <w:rFonts w:hint="eastAsia" w:ascii="等线" w:hAnsi="等线" w:eastAsia="等线" w:cs="等线"/>
                <w:b w:val="0"/>
                <w:sz w:val="21"/>
                <w:szCs w:val="24"/>
              </w:rPr>
            </w:pPr>
            <w:r>
              <w:rPr>
                <w:rStyle w:val="35"/>
                <w:rFonts w:hint="eastAsia" w:ascii="等线" w:hAnsi="等线" w:eastAsia="等线" w:cs="等线"/>
                <w:b w:val="0"/>
                <w:sz w:val="21"/>
                <w:szCs w:val="24"/>
              </w:rPr>
              <w:t>提供资格承诺函</w:t>
            </w:r>
          </w:p>
        </w:tc>
      </w:tr>
      <w:tr w14:paraId="0E35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8867B2">
            <w:pPr>
              <w:pStyle w:val="91"/>
              <w:jc w:val="center"/>
              <w:rPr>
                <w:rStyle w:val="35"/>
                <w:rFonts w:hint="eastAsia" w:ascii="等线" w:hAnsi="等线" w:eastAsia="等线" w:cs="等线"/>
                <w:b w:val="0"/>
                <w:sz w:val="21"/>
                <w:szCs w:val="24"/>
                <w:lang w:val="en-US" w:eastAsia="zh-CN"/>
              </w:rPr>
            </w:pPr>
            <w:r>
              <w:rPr>
                <w:rStyle w:val="35"/>
                <w:rFonts w:hint="eastAsia" w:ascii="等线" w:hAnsi="等线" w:eastAsia="等线" w:cs="等线"/>
                <w:b w:val="0"/>
                <w:sz w:val="21"/>
                <w:szCs w:val="24"/>
                <w:lang w:val="en-US" w:eastAsia="zh-CN"/>
              </w:rPr>
              <w:t>3</w:t>
            </w:r>
          </w:p>
        </w:tc>
        <w:tc>
          <w:tcPr>
            <w:tcW w:w="21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82EA75">
            <w:pPr>
              <w:pStyle w:val="91"/>
              <w:jc w:val="center"/>
              <w:rPr>
                <w:rStyle w:val="35"/>
                <w:rFonts w:hint="eastAsia" w:ascii="等线" w:hAnsi="等线" w:eastAsia="等线" w:cs="等线"/>
                <w:b w:val="0"/>
                <w:color w:val="auto"/>
                <w:sz w:val="21"/>
                <w:szCs w:val="24"/>
                <w:highlight w:val="none"/>
              </w:rPr>
            </w:pPr>
            <w:r>
              <w:rPr>
                <w:rFonts w:hint="eastAsia" w:ascii="等线" w:hAnsi="等线" w:eastAsia="等线" w:cs="等线"/>
                <w:color w:val="auto"/>
                <w:sz w:val="24"/>
                <w:szCs w:val="28"/>
                <w:highlight w:val="none"/>
                <w:lang w:val="en-US" w:eastAsia="zh-CN"/>
              </w:rPr>
              <w:t>本项目的特定资格要求</w:t>
            </w:r>
          </w:p>
        </w:tc>
        <w:tc>
          <w:tcPr>
            <w:tcW w:w="25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B4E643">
            <w:pPr>
              <w:spacing w:line="360" w:lineRule="auto"/>
              <w:rPr>
                <w:rFonts w:hint="eastAsia" w:ascii="等线" w:hAnsi="等线" w:eastAsia="等线" w:cs="等线"/>
                <w:color w:val="auto"/>
                <w:sz w:val="24"/>
                <w:szCs w:val="28"/>
                <w:highlight w:val="none"/>
                <w:lang w:val="en-US" w:eastAsia="zh-CN"/>
              </w:rPr>
            </w:pPr>
            <w:r>
              <w:rPr>
                <w:rFonts w:hint="eastAsia" w:ascii="等线" w:hAnsi="等线" w:eastAsia="等线" w:cs="等线"/>
                <w:color w:val="auto"/>
                <w:sz w:val="24"/>
                <w:szCs w:val="28"/>
                <w:highlight w:val="none"/>
                <w:lang w:val="en-US" w:eastAsia="zh-CN"/>
              </w:rPr>
              <w:t>(1)合格的供应商应为保险总公司，但经总公司授权，县市级（含）以上分支公司可以直接参加投标（提供授权书原件扫描件）。同一保险集团公司的不同分（支）公司，不得同时参加本项目投标。</w:t>
            </w:r>
          </w:p>
          <w:p w14:paraId="321B9FDC">
            <w:pPr>
              <w:spacing w:line="360" w:lineRule="auto"/>
              <w:rPr>
                <w:rFonts w:hint="eastAsia" w:ascii="等线" w:hAnsi="等线" w:eastAsia="等线" w:cs="等线"/>
                <w:color w:val="auto"/>
                <w:sz w:val="24"/>
                <w:szCs w:val="28"/>
                <w:highlight w:val="none"/>
                <w:lang w:val="en-US" w:eastAsia="zh-CN"/>
              </w:rPr>
            </w:pPr>
            <w:r>
              <w:rPr>
                <w:rFonts w:hint="eastAsia" w:ascii="等线" w:hAnsi="等线" w:eastAsia="等线" w:cs="等线"/>
                <w:color w:val="auto"/>
                <w:sz w:val="24"/>
                <w:szCs w:val="28"/>
                <w:highlight w:val="none"/>
                <w:lang w:val="en-US" w:eastAsia="zh-CN"/>
              </w:rPr>
              <w:t>⑵合格的供应商必须是具有国家金融监督管理总局颁发的《经营保险业务许可证》的保险公司。</w:t>
            </w:r>
          </w:p>
          <w:p w14:paraId="29DCA96E">
            <w:pPr>
              <w:pStyle w:val="91"/>
              <w:jc w:val="center"/>
              <w:rPr>
                <w:rStyle w:val="35"/>
                <w:rFonts w:hint="eastAsia" w:ascii="等线" w:hAnsi="等线" w:eastAsia="等线" w:cs="等线"/>
                <w:b w:val="0"/>
                <w:color w:val="auto"/>
                <w:sz w:val="21"/>
                <w:szCs w:val="24"/>
                <w:highlight w:val="none"/>
              </w:rPr>
            </w:pPr>
          </w:p>
        </w:tc>
      </w:tr>
      <w:bookmarkEnd w:id="219"/>
    </w:tbl>
    <w:p w14:paraId="6A486B7C">
      <w:pPr>
        <w:rPr>
          <w:rFonts w:hint="eastAsia" w:ascii="等线" w:hAnsi="等线" w:eastAsia="等线" w:cs="等线"/>
          <w:highlight w:val="magenta"/>
        </w:rPr>
      </w:pPr>
    </w:p>
    <w:p w14:paraId="134E67C4">
      <w:pPr>
        <w:pStyle w:val="3"/>
        <w:spacing w:line="400" w:lineRule="exact"/>
        <w:ind w:firstLine="320" w:firstLineChars="100"/>
        <w:jc w:val="left"/>
        <w:rPr>
          <w:rFonts w:hint="eastAsia" w:ascii="等线" w:hAnsi="等线" w:eastAsia="等线" w:cs="等线"/>
          <w:highlight w:val="magenta"/>
        </w:rPr>
      </w:pPr>
      <w:bookmarkStart w:id="220" w:name="_Toc25144"/>
      <w:bookmarkStart w:id="221" w:name="_Toc535"/>
      <w:r>
        <w:rPr>
          <w:rFonts w:hint="eastAsia" w:ascii="等线" w:hAnsi="等线" w:eastAsia="等线" w:cs="等线"/>
          <w:color w:val="000000"/>
          <w:sz w:val="32"/>
          <w:highlight w:val="white"/>
        </w:rPr>
        <w:t>4．磋商响应文件的有效性、完整性和响应程度审查</w:t>
      </w:r>
      <w:bookmarkEnd w:id="220"/>
      <w:bookmarkEnd w:id="221"/>
    </w:p>
    <w:tbl>
      <w:tblPr>
        <w:tblStyle w:val="33"/>
        <w:tblpPr w:leftFromText="180" w:rightFromText="180" w:vertAnchor="text" w:horzAnchor="page" w:tblpX="1042" w:tblpY="657"/>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1282"/>
        <w:gridCol w:w="7767"/>
      </w:tblGrid>
      <w:tr w14:paraId="445F6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EE47EA7">
            <w:pPr>
              <w:pStyle w:val="91"/>
              <w:jc w:val="center"/>
              <w:rPr>
                <w:rStyle w:val="146"/>
                <w:rFonts w:hint="eastAsia" w:ascii="等线" w:hAnsi="等线" w:eastAsia="等线" w:cs="等线"/>
                <w:b w:val="0"/>
                <w:sz w:val="21"/>
                <w:szCs w:val="24"/>
              </w:rPr>
            </w:pPr>
            <w:bookmarkStart w:id="222" w:name="_Toc73364904"/>
            <w:bookmarkStart w:id="223" w:name="_Toc73365517"/>
            <w:r>
              <w:rPr>
                <w:rStyle w:val="146"/>
                <w:rFonts w:hint="eastAsia" w:ascii="等线" w:hAnsi="等线" w:eastAsia="等线" w:cs="等线"/>
                <w:b w:val="0"/>
                <w:sz w:val="21"/>
                <w:szCs w:val="24"/>
              </w:rPr>
              <w:t>序号</w:t>
            </w:r>
          </w:p>
        </w:tc>
        <w:tc>
          <w:tcPr>
            <w:tcW w:w="1282" w:type="dxa"/>
            <w:noWrap w:val="0"/>
            <w:tcMar>
              <w:top w:w="100" w:type="dxa"/>
              <w:bottom w:w="100" w:type="dxa"/>
            </w:tcMar>
            <w:vAlign w:val="center"/>
          </w:tcPr>
          <w:p w14:paraId="5892681A">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审查要素</w:t>
            </w:r>
          </w:p>
        </w:tc>
        <w:tc>
          <w:tcPr>
            <w:tcW w:w="7767" w:type="dxa"/>
            <w:noWrap w:val="0"/>
            <w:tcMar>
              <w:top w:w="100" w:type="dxa"/>
              <w:bottom w:w="100" w:type="dxa"/>
            </w:tcMar>
            <w:vAlign w:val="center"/>
          </w:tcPr>
          <w:p w14:paraId="6BB8063C">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审查内容</w:t>
            </w:r>
          </w:p>
        </w:tc>
      </w:tr>
      <w:tr w14:paraId="62DD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DC2FF86">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报价要求</w:t>
            </w:r>
          </w:p>
        </w:tc>
      </w:tr>
      <w:tr w14:paraId="347A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41E1D264">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1</w:t>
            </w:r>
          </w:p>
        </w:tc>
        <w:tc>
          <w:tcPr>
            <w:tcW w:w="1282" w:type="dxa"/>
            <w:noWrap w:val="0"/>
            <w:tcMar>
              <w:top w:w="100" w:type="dxa"/>
              <w:bottom w:w="100" w:type="dxa"/>
            </w:tcMar>
            <w:vAlign w:val="center"/>
          </w:tcPr>
          <w:p w14:paraId="709F620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rPr>
              <w:t>报价</w:t>
            </w:r>
          </w:p>
        </w:tc>
        <w:tc>
          <w:tcPr>
            <w:tcW w:w="7767" w:type="dxa"/>
            <w:noWrap w:val="0"/>
            <w:tcMar>
              <w:top w:w="100" w:type="dxa"/>
              <w:bottom w:w="100" w:type="dxa"/>
            </w:tcMar>
            <w:vAlign w:val="center"/>
          </w:tcPr>
          <w:p w14:paraId="7B948D39">
            <w:pPr>
              <w:pStyle w:val="91"/>
              <w:jc w:val="left"/>
              <w:rPr>
                <w:rStyle w:val="67"/>
                <w:rFonts w:hint="eastAsia" w:ascii="等线" w:hAnsi="等线" w:eastAsia="等线" w:cs="等线"/>
                <w:b w:val="0"/>
                <w:sz w:val="21"/>
                <w:szCs w:val="24"/>
              </w:rPr>
            </w:pPr>
            <w:r>
              <w:rPr>
                <w:rStyle w:val="146"/>
                <w:rFonts w:hint="eastAsia" w:ascii="等线" w:hAnsi="等线" w:eastAsia="等线" w:cs="等线"/>
                <w:b w:val="0"/>
                <w:sz w:val="21"/>
                <w:szCs w:val="24"/>
                <w:highlight w:val="none"/>
                <w:lang w:val="en-US"/>
              </w:rPr>
              <w:t>每人每年的投标报价不得超过最高限价。</w:t>
            </w:r>
            <w:r>
              <w:rPr>
                <w:rStyle w:val="146"/>
                <w:rFonts w:hint="eastAsia" w:ascii="等线" w:hAnsi="等线" w:eastAsia="等线" w:cs="等线"/>
                <w:b w:val="0"/>
                <w:sz w:val="21"/>
                <w:szCs w:val="24"/>
                <w:lang w:val="en-US"/>
              </w:rPr>
              <w:t>总</w:t>
            </w:r>
            <w:r>
              <w:rPr>
                <w:rStyle w:val="146"/>
                <w:rFonts w:hint="eastAsia" w:ascii="等线" w:hAnsi="等线" w:eastAsia="等线" w:cs="等线"/>
                <w:b w:val="0"/>
                <w:sz w:val="21"/>
                <w:szCs w:val="24"/>
              </w:rPr>
              <w:t>报价</w:t>
            </w:r>
            <w:r>
              <w:rPr>
                <w:rStyle w:val="146"/>
                <w:rFonts w:hint="eastAsia" w:ascii="等线" w:hAnsi="等线" w:eastAsia="等线" w:cs="等线"/>
                <w:b w:val="0"/>
                <w:sz w:val="21"/>
                <w:szCs w:val="24"/>
                <w:lang w:val="en-US" w:eastAsia="zh-CN"/>
              </w:rPr>
              <w:t>不</w:t>
            </w:r>
            <w:r>
              <w:rPr>
                <w:rStyle w:val="146"/>
                <w:rFonts w:hint="eastAsia" w:ascii="等线" w:hAnsi="等线" w:eastAsia="等线" w:cs="等线"/>
                <w:b w:val="0"/>
                <w:sz w:val="21"/>
                <w:szCs w:val="24"/>
              </w:rPr>
              <w:t>超过预算，按照要求提供明细报价，</w:t>
            </w:r>
            <w:r>
              <w:rPr>
                <w:rStyle w:val="146"/>
                <w:rFonts w:hint="eastAsia" w:ascii="等线" w:hAnsi="等线" w:eastAsia="等线" w:cs="等线"/>
                <w:b w:val="0"/>
                <w:sz w:val="21"/>
                <w:szCs w:val="24"/>
                <w:lang w:eastAsia="zh-CN"/>
              </w:rPr>
              <w:t>磋商报价表</w:t>
            </w:r>
            <w:r>
              <w:rPr>
                <w:rStyle w:val="146"/>
                <w:rFonts w:hint="eastAsia" w:ascii="等线" w:hAnsi="等线" w:eastAsia="等线" w:cs="等线"/>
                <w:b w:val="0"/>
                <w:sz w:val="21"/>
                <w:szCs w:val="24"/>
              </w:rPr>
              <w:t>按规定要求进行报价盖章</w:t>
            </w:r>
            <w:r>
              <w:rPr>
                <w:rStyle w:val="67"/>
                <w:rFonts w:hint="eastAsia" w:ascii="等线" w:hAnsi="等线" w:eastAsia="等线" w:cs="等线"/>
                <w:b w:val="0"/>
                <w:sz w:val="21"/>
                <w:szCs w:val="24"/>
              </w:rPr>
              <w:t>（含签字等）</w:t>
            </w:r>
            <w:r>
              <w:rPr>
                <w:rStyle w:val="146"/>
                <w:rFonts w:hint="eastAsia" w:ascii="等线" w:hAnsi="等线" w:eastAsia="等线" w:cs="等线"/>
                <w:b w:val="0"/>
                <w:sz w:val="21"/>
                <w:szCs w:val="24"/>
              </w:rPr>
              <w:t>。</w:t>
            </w:r>
            <w:r>
              <w:rPr>
                <w:rStyle w:val="67"/>
                <w:rFonts w:hint="eastAsia" w:ascii="等线" w:hAnsi="等线" w:eastAsia="等线" w:cs="等线"/>
                <w:b w:val="0"/>
                <w:sz w:val="21"/>
                <w:szCs w:val="24"/>
              </w:rPr>
              <w:t>报价合理性。</w:t>
            </w:r>
          </w:p>
          <w:p w14:paraId="6D22B1BC">
            <w:pPr>
              <w:jc w:val="left"/>
              <w:rPr>
                <w:rFonts w:hint="eastAsia" w:ascii="等线" w:hAnsi="等线" w:eastAsia="等线" w:cs="等线"/>
                <w:b/>
                <w:bCs/>
                <w:color w:val="auto"/>
                <w:highlight w:val="none"/>
              </w:rPr>
            </w:pPr>
            <w:r>
              <w:rPr>
                <w:rFonts w:hint="eastAsia" w:ascii="等线" w:hAnsi="等线" w:eastAsia="等线" w:cs="等线"/>
                <w:b/>
                <w:bCs/>
                <w:color w:val="auto"/>
                <w:highlight w:val="none"/>
                <w:lang w:val="en-US" w:eastAsia="zh-CN"/>
              </w:rPr>
              <w:t xml:space="preserve">（一）评审过程中出现下列情形之一的，评审委员会应当启动异常低价投标（响应）审查程序：  </w:t>
            </w:r>
          </w:p>
          <w:p w14:paraId="01F11363">
            <w:pPr>
              <w:jc w:val="left"/>
              <w:rPr>
                <w:rFonts w:hint="eastAsia" w:ascii="等线" w:hAnsi="等线" w:eastAsia="等线" w:cs="等线"/>
                <w:b/>
                <w:bCs/>
                <w:color w:val="auto"/>
                <w:highlight w:val="none"/>
                <w:lang w:val="en-US" w:eastAsia="zh-CN"/>
              </w:rPr>
            </w:pPr>
            <w:r>
              <w:rPr>
                <w:rFonts w:hint="eastAsia" w:ascii="等线" w:hAnsi="等线" w:eastAsia="等线" w:cs="等线"/>
                <w:b/>
                <w:bCs/>
                <w:color w:val="auto"/>
                <w:highlight w:val="none"/>
                <w:lang w:val="en-US" w:eastAsia="zh-CN"/>
              </w:rPr>
              <w:t xml:space="preserve">1．投标（响应）报价低于采购项目预算 50% 的，即投标（响应）报价&lt;采购项目预算×50% ； </w:t>
            </w:r>
          </w:p>
          <w:p w14:paraId="6C6693D3">
            <w:pPr>
              <w:jc w:val="left"/>
              <w:rPr>
                <w:rFonts w:hint="eastAsia" w:ascii="等线" w:hAnsi="等线" w:eastAsia="等线" w:cs="等线"/>
                <w:b/>
                <w:bCs/>
                <w:color w:val="auto"/>
                <w:highlight w:val="none"/>
                <w:lang w:val="en-US" w:eastAsia="zh-CN"/>
              </w:rPr>
            </w:pPr>
            <w:r>
              <w:rPr>
                <w:rFonts w:hint="eastAsia" w:ascii="等线" w:hAnsi="等线" w:eastAsia="等线" w:cs="等线"/>
                <w:b/>
                <w:bCs/>
                <w:color w:val="auto"/>
                <w:highlight w:val="none"/>
                <w:lang w:val="en-US" w:eastAsia="zh-CN"/>
              </w:rPr>
              <w:t xml:space="preserve">2．投标（响应）报价低于采购项目最高限价 45% 的，即投标（响应）报价&lt;采购项目最高限价×45% ； </w:t>
            </w:r>
          </w:p>
          <w:p w14:paraId="7FF140D7">
            <w:pPr>
              <w:jc w:val="left"/>
              <w:rPr>
                <w:rFonts w:hint="eastAsia" w:ascii="等线" w:hAnsi="等线" w:eastAsia="等线" w:cs="等线"/>
                <w:b/>
                <w:bCs/>
                <w:color w:val="auto"/>
                <w:highlight w:val="none"/>
              </w:rPr>
            </w:pPr>
            <w:r>
              <w:rPr>
                <w:rFonts w:hint="eastAsia" w:ascii="等线" w:hAnsi="等线" w:eastAsia="等线" w:cs="等线"/>
                <w:b/>
                <w:bCs/>
                <w:color w:val="auto"/>
                <w:highlight w:val="none"/>
                <w:lang w:val="en-US" w:eastAsia="zh-CN"/>
              </w:rPr>
              <w:t>3．评审委员会认定的供应商报价过低、有可能影响产品质量或者不能诚信履约的其他情形。</w:t>
            </w:r>
          </w:p>
          <w:p w14:paraId="6AC0CFA4">
            <w:pPr>
              <w:jc w:val="left"/>
              <w:rPr>
                <w:rStyle w:val="67"/>
                <w:rFonts w:hint="eastAsia" w:ascii="等线" w:hAnsi="等线" w:eastAsia="等线" w:cs="等线"/>
                <w:b w:val="0"/>
                <w:sz w:val="21"/>
                <w:szCs w:val="24"/>
              </w:rPr>
            </w:pPr>
            <w:r>
              <w:rPr>
                <w:rFonts w:hint="eastAsia" w:ascii="等线" w:hAnsi="等线" w:eastAsia="等线" w:cs="等线"/>
                <w:b/>
                <w:bCs/>
                <w:color w:val="auto"/>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1C27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2E4B839E">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商务要求</w:t>
            </w:r>
          </w:p>
        </w:tc>
      </w:tr>
      <w:tr w14:paraId="6756B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CFE27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2</w:t>
            </w:r>
          </w:p>
        </w:tc>
        <w:tc>
          <w:tcPr>
            <w:tcW w:w="1282" w:type="dxa"/>
            <w:noWrap w:val="0"/>
            <w:tcMar>
              <w:top w:w="100" w:type="dxa"/>
              <w:bottom w:w="100" w:type="dxa"/>
            </w:tcMar>
            <w:vAlign w:val="center"/>
          </w:tcPr>
          <w:p w14:paraId="43E2CB6E">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rPr>
              <w:t>磋商承诺函</w:t>
            </w:r>
          </w:p>
        </w:tc>
        <w:tc>
          <w:tcPr>
            <w:tcW w:w="7767" w:type="dxa"/>
            <w:noWrap w:val="0"/>
            <w:tcMar>
              <w:top w:w="100" w:type="dxa"/>
              <w:bottom w:w="100" w:type="dxa"/>
            </w:tcMar>
            <w:vAlign w:val="center"/>
          </w:tcPr>
          <w:p w14:paraId="6331C993">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lang w:val="en-US" w:eastAsia="zh-CN"/>
              </w:rPr>
              <w:t>按照采购文件要求提供材料且盖章（含签字）等</w:t>
            </w:r>
          </w:p>
        </w:tc>
      </w:tr>
      <w:tr w14:paraId="73B6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2C8ADCD">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3</w:t>
            </w:r>
          </w:p>
        </w:tc>
        <w:tc>
          <w:tcPr>
            <w:tcW w:w="1282" w:type="dxa"/>
            <w:noWrap w:val="0"/>
            <w:tcMar>
              <w:top w:w="100" w:type="dxa"/>
              <w:bottom w:w="100" w:type="dxa"/>
            </w:tcMar>
            <w:vAlign w:val="center"/>
          </w:tcPr>
          <w:p w14:paraId="76DA570A">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信用查询</w:t>
            </w:r>
          </w:p>
        </w:tc>
        <w:tc>
          <w:tcPr>
            <w:tcW w:w="7767" w:type="dxa"/>
            <w:noWrap w:val="0"/>
            <w:tcMar>
              <w:top w:w="100" w:type="dxa"/>
              <w:bottom w:w="100" w:type="dxa"/>
            </w:tcMar>
            <w:vAlign w:val="center"/>
          </w:tcPr>
          <w:p w14:paraId="46E7FD5C">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rPr>
              <w:t>未被“信用中国”网站、中国政府采购网列为失信被执行人名单、重大税收违法案件当事人名单、政府采购严重违法失信行为名单</w:t>
            </w:r>
          </w:p>
        </w:tc>
      </w:tr>
      <w:tr w14:paraId="71B20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1BD1F98C">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4</w:t>
            </w:r>
          </w:p>
        </w:tc>
        <w:tc>
          <w:tcPr>
            <w:tcW w:w="1282" w:type="dxa"/>
            <w:noWrap w:val="0"/>
            <w:tcMar>
              <w:top w:w="100" w:type="dxa"/>
              <w:bottom w:w="100" w:type="dxa"/>
            </w:tcMar>
            <w:vAlign w:val="center"/>
          </w:tcPr>
          <w:p w14:paraId="33227AEE">
            <w:pPr>
              <w:pStyle w:val="91"/>
              <w:jc w:val="center"/>
              <w:rPr>
                <w:rStyle w:val="67"/>
                <w:rFonts w:hint="eastAsia" w:ascii="等线" w:hAnsi="等线" w:eastAsia="等线" w:cs="等线"/>
                <w:b w:val="0"/>
                <w:sz w:val="21"/>
                <w:szCs w:val="24"/>
              </w:rPr>
            </w:pPr>
            <w:r>
              <w:rPr>
                <w:rStyle w:val="67"/>
                <w:rFonts w:hint="eastAsia" w:ascii="等线" w:hAnsi="等线" w:eastAsia="等线" w:cs="等线"/>
                <w:b w:val="0"/>
                <w:sz w:val="21"/>
                <w:szCs w:val="24"/>
              </w:rPr>
              <w:t>法定代表人</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lang w:val="en-US" w:eastAsia="zh-CN"/>
              </w:rPr>
              <w:t>负责人</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rPr>
              <w:t>身份证明书</w:t>
            </w:r>
            <w:bookmarkStart w:id="274" w:name="_GoBack"/>
            <w:bookmarkEnd w:id="274"/>
          </w:p>
        </w:tc>
        <w:tc>
          <w:tcPr>
            <w:tcW w:w="7767" w:type="dxa"/>
            <w:noWrap w:val="0"/>
            <w:tcMar>
              <w:top w:w="100" w:type="dxa"/>
              <w:bottom w:w="100" w:type="dxa"/>
            </w:tcMar>
            <w:vAlign w:val="center"/>
          </w:tcPr>
          <w:p w14:paraId="33954E5C">
            <w:pPr>
              <w:pStyle w:val="91"/>
              <w:jc w:val="center"/>
              <w:rPr>
                <w:rStyle w:val="67"/>
                <w:rFonts w:hint="eastAsia" w:ascii="等线" w:hAnsi="等线" w:eastAsia="等线" w:cs="等线"/>
                <w:b w:val="0"/>
                <w:sz w:val="21"/>
                <w:szCs w:val="24"/>
                <w:highlight w:val="none"/>
              </w:rPr>
            </w:pPr>
            <w:r>
              <w:rPr>
                <w:rStyle w:val="67"/>
                <w:rFonts w:hint="eastAsia" w:ascii="等线" w:hAnsi="等线" w:eastAsia="等线" w:cs="等线"/>
                <w:b w:val="0"/>
                <w:sz w:val="21"/>
                <w:szCs w:val="24"/>
                <w:highlight w:val="none"/>
                <w:lang w:val="en-US" w:eastAsia="zh-CN"/>
              </w:rPr>
              <w:t>按照采购文件要求提供材料且盖章（含签字）等</w:t>
            </w:r>
          </w:p>
        </w:tc>
      </w:tr>
      <w:tr w14:paraId="7BB40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79825092">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5</w:t>
            </w:r>
          </w:p>
        </w:tc>
        <w:tc>
          <w:tcPr>
            <w:tcW w:w="1282" w:type="dxa"/>
            <w:noWrap w:val="0"/>
            <w:tcMar>
              <w:top w:w="100" w:type="dxa"/>
              <w:bottom w:w="100" w:type="dxa"/>
            </w:tcMar>
            <w:vAlign w:val="center"/>
          </w:tcPr>
          <w:p w14:paraId="6785CCBF">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rPr>
              <w:t>委托代理人</w:t>
            </w:r>
            <w:r>
              <w:rPr>
                <w:rStyle w:val="67"/>
                <w:rFonts w:hint="eastAsia" w:ascii="等线" w:hAnsi="等线" w:eastAsia="等线" w:cs="等线"/>
                <w:b w:val="0"/>
                <w:sz w:val="21"/>
                <w:szCs w:val="24"/>
                <w:lang w:val="en-US" w:eastAsia="zh-CN"/>
              </w:rPr>
              <w:t>授权委托书及</w:t>
            </w:r>
            <w:r>
              <w:rPr>
                <w:rStyle w:val="67"/>
                <w:rFonts w:hint="eastAsia" w:ascii="等线" w:hAnsi="等线" w:eastAsia="等线" w:cs="等线"/>
                <w:b w:val="0"/>
                <w:sz w:val="21"/>
                <w:szCs w:val="24"/>
              </w:rPr>
              <w:t>社保</w:t>
            </w:r>
            <w:r>
              <w:rPr>
                <w:rStyle w:val="67"/>
                <w:rFonts w:hint="eastAsia" w:ascii="等线" w:hAnsi="等线" w:eastAsia="等线" w:cs="等线"/>
                <w:b w:val="0"/>
                <w:sz w:val="21"/>
                <w:szCs w:val="24"/>
                <w:lang w:eastAsia="zh-CN"/>
              </w:rPr>
              <w:t>（</w:t>
            </w:r>
            <w:r>
              <w:rPr>
                <w:rStyle w:val="67"/>
                <w:rFonts w:hint="eastAsia" w:ascii="等线" w:hAnsi="等线" w:eastAsia="等线" w:cs="等线"/>
                <w:b w:val="0"/>
                <w:sz w:val="21"/>
                <w:szCs w:val="24"/>
                <w:lang w:val="en-US" w:eastAsia="zh-CN"/>
              </w:rPr>
              <w:t>如有</w:t>
            </w:r>
            <w:r>
              <w:rPr>
                <w:rStyle w:val="67"/>
                <w:rFonts w:hint="eastAsia" w:ascii="等线" w:hAnsi="等线" w:eastAsia="等线" w:cs="等线"/>
                <w:b w:val="0"/>
                <w:sz w:val="21"/>
                <w:szCs w:val="24"/>
                <w:lang w:eastAsia="zh-CN"/>
              </w:rPr>
              <w:t>）</w:t>
            </w:r>
          </w:p>
        </w:tc>
        <w:tc>
          <w:tcPr>
            <w:tcW w:w="7767" w:type="dxa"/>
            <w:noWrap w:val="0"/>
            <w:tcMar>
              <w:top w:w="100" w:type="dxa"/>
              <w:bottom w:w="100" w:type="dxa"/>
            </w:tcMar>
            <w:vAlign w:val="center"/>
          </w:tcPr>
          <w:p w14:paraId="3E7477DF">
            <w:pPr>
              <w:pStyle w:val="91"/>
              <w:jc w:val="center"/>
              <w:rPr>
                <w:rStyle w:val="146"/>
                <w:rFonts w:hint="eastAsia" w:ascii="等线" w:hAnsi="等线" w:eastAsia="等线" w:cs="等线"/>
                <w:b w:val="0"/>
                <w:sz w:val="21"/>
                <w:szCs w:val="24"/>
                <w:lang w:eastAsia="zh-CN"/>
              </w:rPr>
            </w:pPr>
            <w:r>
              <w:rPr>
                <w:rStyle w:val="67"/>
                <w:rFonts w:hint="eastAsia" w:ascii="等线" w:hAnsi="等线" w:eastAsia="等线" w:cs="等线"/>
                <w:b w:val="0"/>
                <w:sz w:val="21"/>
                <w:szCs w:val="24"/>
                <w:highlight w:val="none"/>
              </w:rPr>
              <w:t>如有委托代理人，提供</w:t>
            </w:r>
            <w:r>
              <w:rPr>
                <w:rStyle w:val="67"/>
                <w:rFonts w:hint="eastAsia" w:ascii="等线" w:hAnsi="等线" w:eastAsia="等线" w:cs="等线"/>
                <w:b w:val="0"/>
                <w:sz w:val="21"/>
                <w:szCs w:val="24"/>
                <w:highlight w:val="none"/>
                <w:lang w:val="en-US" w:eastAsia="zh-CN"/>
              </w:rPr>
              <w:t>授权委托书及</w:t>
            </w:r>
            <w:r>
              <w:rPr>
                <w:rStyle w:val="67"/>
                <w:rFonts w:hint="eastAsia" w:ascii="等线" w:hAnsi="等线" w:eastAsia="等线" w:cs="等线"/>
                <w:b w:val="0"/>
                <w:sz w:val="21"/>
                <w:szCs w:val="24"/>
                <w:highlight w:val="none"/>
              </w:rPr>
              <w:t>供应商为其缴纳社保证明材料</w:t>
            </w:r>
            <w:r>
              <w:rPr>
                <w:rStyle w:val="67"/>
                <w:rFonts w:hint="eastAsia" w:ascii="等线" w:hAnsi="等线" w:eastAsia="等线" w:cs="等线"/>
                <w:b w:val="0"/>
                <w:sz w:val="21"/>
                <w:szCs w:val="24"/>
                <w:highlight w:val="none"/>
                <w:lang w:eastAsia="zh-CN"/>
              </w:rPr>
              <w:t>（</w:t>
            </w:r>
            <w:r>
              <w:rPr>
                <w:rStyle w:val="67"/>
                <w:rFonts w:hint="eastAsia" w:ascii="等线" w:hAnsi="等线" w:eastAsia="等线" w:cs="等线"/>
                <w:b w:val="0"/>
                <w:sz w:val="21"/>
                <w:szCs w:val="24"/>
                <w:highlight w:val="none"/>
                <w:lang w:val="en-US" w:eastAsia="zh-CN"/>
              </w:rPr>
              <w:t>详见响应文件格式要求</w:t>
            </w:r>
            <w:r>
              <w:rPr>
                <w:rStyle w:val="67"/>
                <w:rFonts w:hint="eastAsia" w:ascii="等线" w:hAnsi="等线" w:eastAsia="等线" w:cs="等线"/>
                <w:b w:val="0"/>
                <w:sz w:val="21"/>
                <w:szCs w:val="24"/>
                <w:highlight w:val="none"/>
                <w:lang w:eastAsia="zh-CN"/>
              </w:rPr>
              <w:t>）</w:t>
            </w:r>
            <w:r>
              <w:rPr>
                <w:rStyle w:val="67"/>
                <w:rFonts w:hint="eastAsia" w:ascii="等线" w:hAnsi="等线" w:eastAsia="等线" w:cs="等线"/>
                <w:b w:val="0"/>
                <w:sz w:val="21"/>
                <w:szCs w:val="24"/>
                <w:highlight w:val="none"/>
                <w:lang w:val="en-US" w:eastAsia="zh-CN"/>
              </w:rPr>
              <w:t>按照采购文件要求格式提供签字盖章。</w:t>
            </w:r>
          </w:p>
        </w:tc>
      </w:tr>
      <w:tr w14:paraId="4573C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582" w:type="dxa"/>
            <w:gridSpan w:val="3"/>
            <w:noWrap w:val="0"/>
            <w:tcMar>
              <w:top w:w="100" w:type="dxa"/>
              <w:bottom w:w="100" w:type="dxa"/>
            </w:tcMar>
            <w:vAlign w:val="center"/>
          </w:tcPr>
          <w:p w14:paraId="72F1A042">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技术要求</w:t>
            </w:r>
          </w:p>
        </w:tc>
      </w:tr>
      <w:tr w14:paraId="59CC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655D57F6">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6</w:t>
            </w:r>
          </w:p>
        </w:tc>
        <w:tc>
          <w:tcPr>
            <w:tcW w:w="1282" w:type="dxa"/>
            <w:noWrap w:val="0"/>
            <w:tcMar>
              <w:top w:w="100" w:type="dxa"/>
              <w:bottom w:w="100" w:type="dxa"/>
            </w:tcMar>
            <w:vAlign w:val="center"/>
          </w:tcPr>
          <w:p w14:paraId="2368F9D6">
            <w:pPr>
              <w:pStyle w:val="91"/>
              <w:jc w:val="center"/>
              <w:rPr>
                <w:rStyle w:val="146"/>
                <w:rFonts w:hint="eastAsia" w:ascii="等线" w:hAnsi="等线" w:eastAsia="等线" w:cs="等线"/>
                <w:b w:val="0"/>
                <w:sz w:val="21"/>
                <w:szCs w:val="24"/>
              </w:rPr>
            </w:pPr>
            <w:r>
              <w:rPr>
                <w:rStyle w:val="146"/>
                <w:rFonts w:hint="eastAsia" w:ascii="等线" w:hAnsi="等线" w:eastAsia="等线" w:cs="等线"/>
                <w:b w:val="0"/>
                <w:sz w:val="21"/>
                <w:szCs w:val="24"/>
              </w:rPr>
              <w:t>偏离表</w:t>
            </w:r>
          </w:p>
        </w:tc>
        <w:tc>
          <w:tcPr>
            <w:tcW w:w="7767" w:type="dxa"/>
            <w:noWrap w:val="0"/>
            <w:tcMar>
              <w:top w:w="100" w:type="dxa"/>
              <w:bottom w:w="100" w:type="dxa"/>
            </w:tcMar>
            <w:vAlign w:val="center"/>
          </w:tcPr>
          <w:p w14:paraId="3580D14C">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lang w:val="en-US" w:eastAsia="zh-CN"/>
              </w:rPr>
              <w:t>采购需求中</w:t>
            </w:r>
            <w:r>
              <w:rPr>
                <w:rStyle w:val="67"/>
                <w:rFonts w:hint="eastAsia" w:ascii="等线" w:hAnsi="等线" w:eastAsia="等线" w:cs="等线"/>
                <w:b w:val="0"/>
                <w:sz w:val="21"/>
                <w:szCs w:val="24"/>
              </w:rPr>
              <w:t>实质性技术、商务条款（参数）未有负偏离</w:t>
            </w:r>
          </w:p>
        </w:tc>
      </w:tr>
      <w:tr w14:paraId="14E7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33" w:type="dxa"/>
            <w:noWrap w:val="0"/>
            <w:tcMar>
              <w:top w:w="100" w:type="dxa"/>
              <w:bottom w:w="100" w:type="dxa"/>
            </w:tcMar>
            <w:vAlign w:val="center"/>
          </w:tcPr>
          <w:p w14:paraId="3CD8F8B4">
            <w:pPr>
              <w:pStyle w:val="91"/>
              <w:jc w:val="center"/>
              <w:rPr>
                <w:rStyle w:val="146"/>
                <w:rFonts w:hint="eastAsia" w:ascii="等线" w:hAnsi="等线" w:eastAsia="等线" w:cs="等线"/>
                <w:b w:val="0"/>
                <w:sz w:val="21"/>
                <w:szCs w:val="24"/>
                <w:lang w:val="en-US" w:eastAsia="zh-CN"/>
              </w:rPr>
            </w:pPr>
            <w:r>
              <w:rPr>
                <w:rStyle w:val="146"/>
                <w:rFonts w:hint="eastAsia" w:ascii="等线" w:hAnsi="等线" w:eastAsia="等线" w:cs="等线"/>
                <w:b w:val="0"/>
                <w:sz w:val="21"/>
                <w:szCs w:val="24"/>
                <w:lang w:val="en-US" w:eastAsia="zh-CN"/>
              </w:rPr>
              <w:t>7</w:t>
            </w:r>
          </w:p>
        </w:tc>
        <w:tc>
          <w:tcPr>
            <w:tcW w:w="1282" w:type="dxa"/>
            <w:noWrap w:val="0"/>
            <w:tcMar>
              <w:top w:w="100" w:type="dxa"/>
              <w:bottom w:w="100" w:type="dxa"/>
            </w:tcMar>
            <w:vAlign w:val="center"/>
          </w:tcPr>
          <w:p w14:paraId="691A52F6">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投标文件有效性和完整性</w:t>
            </w:r>
          </w:p>
        </w:tc>
        <w:tc>
          <w:tcPr>
            <w:tcW w:w="7767" w:type="dxa"/>
            <w:noWrap w:val="0"/>
            <w:tcMar>
              <w:top w:w="100" w:type="dxa"/>
              <w:bottom w:w="100" w:type="dxa"/>
            </w:tcMar>
            <w:vAlign w:val="center"/>
          </w:tcPr>
          <w:p w14:paraId="435FD944">
            <w:pPr>
              <w:pStyle w:val="91"/>
              <w:jc w:val="center"/>
              <w:rPr>
                <w:rStyle w:val="146"/>
                <w:rFonts w:hint="eastAsia" w:ascii="等线" w:hAnsi="等线" w:eastAsia="等线" w:cs="等线"/>
                <w:b w:val="0"/>
                <w:sz w:val="21"/>
                <w:szCs w:val="24"/>
              </w:rPr>
            </w:pPr>
            <w:r>
              <w:rPr>
                <w:rStyle w:val="67"/>
                <w:rFonts w:hint="eastAsia" w:ascii="等线" w:hAnsi="等线" w:eastAsia="等线" w:cs="等线"/>
                <w:b w:val="0"/>
                <w:sz w:val="21"/>
                <w:szCs w:val="24"/>
              </w:rPr>
              <w:t>按照招标文件的</w:t>
            </w:r>
            <w:r>
              <w:rPr>
                <w:rStyle w:val="67"/>
                <w:rFonts w:hint="eastAsia" w:ascii="等线" w:hAnsi="等线" w:eastAsia="等线" w:cs="等线"/>
                <w:b w:val="0"/>
                <w:sz w:val="21"/>
                <w:szCs w:val="24"/>
                <w:lang w:val="en-US" w:eastAsia="zh-CN"/>
              </w:rPr>
              <w:t>格式</w:t>
            </w:r>
            <w:r>
              <w:rPr>
                <w:rStyle w:val="67"/>
                <w:rFonts w:hint="eastAsia" w:ascii="等线" w:hAnsi="等线" w:eastAsia="等线" w:cs="等线"/>
                <w:b w:val="0"/>
                <w:sz w:val="21"/>
                <w:szCs w:val="24"/>
              </w:rPr>
              <w:t>盖章签字等，投标文件内容完整性、齐全性、正确无误性。未发现属无效响应的情形。</w:t>
            </w:r>
          </w:p>
        </w:tc>
      </w:tr>
      <w:bookmarkEnd w:id="222"/>
      <w:bookmarkEnd w:id="223"/>
    </w:tbl>
    <w:p w14:paraId="34AEDC66">
      <w:pPr>
        <w:pStyle w:val="3"/>
        <w:spacing w:line="400" w:lineRule="exact"/>
        <w:ind w:firstLine="320" w:firstLineChars="100"/>
        <w:jc w:val="left"/>
        <w:rPr>
          <w:rFonts w:hint="eastAsia" w:ascii="等线" w:hAnsi="等线" w:eastAsia="等线" w:cs="等线"/>
          <w:color w:val="000000"/>
          <w:sz w:val="32"/>
        </w:rPr>
      </w:pPr>
    </w:p>
    <w:p w14:paraId="1BCECA61">
      <w:pPr>
        <w:rPr>
          <w:rFonts w:hint="eastAsia" w:ascii="等线" w:hAnsi="等线" w:eastAsia="等线" w:cs="等线"/>
          <w:color w:val="000080"/>
          <w:sz w:val="20"/>
          <w:highlight w:val="white"/>
        </w:rPr>
      </w:pPr>
    </w:p>
    <w:p w14:paraId="0148743C">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5123ACFC">
      <w:pPr>
        <w:pStyle w:val="3"/>
        <w:spacing w:line="400" w:lineRule="exact"/>
        <w:ind w:firstLine="320" w:firstLineChars="100"/>
        <w:jc w:val="left"/>
        <w:rPr>
          <w:rFonts w:hint="eastAsia" w:ascii="等线" w:hAnsi="等线" w:eastAsia="等线" w:cs="等线"/>
          <w:color w:val="000000"/>
          <w:sz w:val="32"/>
        </w:rPr>
      </w:pPr>
      <w:bookmarkStart w:id="224" w:name="_Toc73365518"/>
      <w:bookmarkStart w:id="225" w:name="_Toc73364905"/>
      <w:bookmarkStart w:id="226" w:name="_Toc24201"/>
      <w:r>
        <w:rPr>
          <w:rFonts w:hint="eastAsia" w:ascii="等线" w:hAnsi="等线" w:eastAsia="等线" w:cs="等线"/>
          <w:color w:val="000000"/>
          <w:sz w:val="32"/>
          <w:highlight w:val="white"/>
        </w:rPr>
        <w:t>5．磋商记录</w:t>
      </w:r>
      <w:bookmarkEnd w:id="224"/>
      <w:bookmarkEnd w:id="225"/>
      <w:bookmarkEnd w:id="226"/>
    </w:p>
    <w:p w14:paraId="0EDAAFFD">
      <w:pPr>
        <w:spacing w:line="360" w:lineRule="auto"/>
        <w:ind w:firstLine="480" w:firstLineChars="200"/>
        <w:rPr>
          <w:rFonts w:hint="eastAsia" w:ascii="等线" w:hAnsi="等线" w:eastAsia="等线" w:cs="等线"/>
          <w:color w:val="000000"/>
          <w:sz w:val="24"/>
        </w:rPr>
      </w:pPr>
      <w:r>
        <w:rPr>
          <w:rFonts w:hint="eastAsia" w:ascii="等线" w:hAnsi="等线" w:eastAsia="等线" w:cs="等线"/>
          <w:color w:val="000000"/>
          <w:sz w:val="24"/>
          <w:highlight w:val="white"/>
        </w:rPr>
        <w:t>5.1《磋商记录》包括供应商答复或承诺的内容、磋商文件的变动情况及最后报价等。</w:t>
      </w:r>
    </w:p>
    <w:p w14:paraId="1928EEFE">
      <w:pPr>
        <w:pStyle w:val="3"/>
        <w:spacing w:line="400" w:lineRule="exact"/>
        <w:ind w:firstLine="320" w:firstLineChars="100"/>
        <w:jc w:val="left"/>
        <w:rPr>
          <w:rFonts w:hint="eastAsia" w:ascii="等线" w:hAnsi="等线" w:eastAsia="等线" w:cs="等线"/>
          <w:color w:val="000000"/>
          <w:sz w:val="32"/>
        </w:rPr>
      </w:pPr>
      <w:bookmarkStart w:id="227" w:name="_Toc73364906"/>
      <w:bookmarkStart w:id="228" w:name="_Toc73365519"/>
      <w:bookmarkStart w:id="229" w:name="_Toc24615"/>
      <w:r>
        <w:rPr>
          <w:rFonts w:hint="eastAsia" w:ascii="等线" w:hAnsi="等线" w:eastAsia="等线" w:cs="等线"/>
          <w:color w:val="000000"/>
          <w:sz w:val="32"/>
          <w:highlight w:val="white"/>
        </w:rPr>
        <w:t>6．综合评分</w:t>
      </w:r>
      <w:bookmarkEnd w:id="227"/>
      <w:bookmarkEnd w:id="228"/>
      <w:bookmarkEnd w:id="229"/>
    </w:p>
    <w:p w14:paraId="001597EF">
      <w:pPr>
        <w:widowControl/>
        <w:spacing w:line="360" w:lineRule="auto"/>
        <w:ind w:firstLine="480" w:firstLineChars="200"/>
        <w:rPr>
          <w:rFonts w:hint="eastAsia" w:ascii="等线" w:hAnsi="等线" w:eastAsia="等线" w:cs="等线"/>
          <w:b/>
          <w:color w:val="000000"/>
          <w:sz w:val="24"/>
        </w:rPr>
      </w:pPr>
      <w:r>
        <w:rPr>
          <w:rFonts w:hint="eastAsia" w:ascii="等线" w:hAnsi="等线" w:eastAsia="等线" w:cs="等线"/>
          <w:b/>
          <w:color w:val="000000"/>
          <w:sz w:val="24"/>
          <w:highlight w:val="white"/>
        </w:rPr>
        <w:t>经磋商确定最终采购需求和提交最后报价的供应商后，磋商小组采用综合评分法对提交最后报价的供应商的磋商响应文件和最后报价进行综合评分，总分100分。</w:t>
      </w:r>
    </w:p>
    <w:p w14:paraId="6D040E80">
      <w:pPr>
        <w:rPr>
          <w:rFonts w:hint="eastAsia" w:ascii="等线" w:hAnsi="等线" w:eastAsia="等线" w:cs="等线"/>
          <w:highlight w:val="red"/>
        </w:rPr>
      </w:pPr>
      <w:bookmarkStart w:id="230" w:name="EBeb38bac6236d407ea758a92f796301c6"/>
    </w:p>
    <w:bookmarkEnd w:id="230"/>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2395"/>
        <w:gridCol w:w="2396"/>
        <w:gridCol w:w="2396"/>
      </w:tblGrid>
      <w:tr w14:paraId="7FB4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2B942F">
            <w:pPr>
              <w:pStyle w:val="93"/>
              <w:jc w:val="center"/>
              <w:rPr>
                <w:rFonts w:hint="eastAsia" w:ascii="等线" w:hAnsi="等线" w:eastAsia="等线" w:cs="等线"/>
                <w:sz w:val="21"/>
                <w:lang w:bidi="ar-SA"/>
              </w:rPr>
            </w:pPr>
            <w:bookmarkStart w:id="231" w:name="EB00ed059341e447b48aa4c095e09e7fc2"/>
            <w:r>
              <w:rPr>
                <w:rFonts w:hint="eastAsia" w:ascii="等线" w:hAnsi="等线" w:eastAsia="等线" w:cs="等线"/>
                <w:sz w:val="21"/>
                <w:lang w:bidi="ar-SA"/>
              </w:rPr>
              <w:t>评分项目</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595FC0">
            <w:pPr>
              <w:pStyle w:val="93"/>
              <w:jc w:val="center"/>
              <w:rPr>
                <w:rFonts w:hint="eastAsia" w:ascii="等线" w:hAnsi="等线" w:eastAsia="等线" w:cs="等线"/>
                <w:sz w:val="21"/>
                <w:lang w:bidi="ar-SA"/>
              </w:rPr>
            </w:pPr>
            <w:r>
              <w:rPr>
                <w:rFonts w:hint="eastAsia" w:ascii="等线" w:hAnsi="等线" w:eastAsia="等线" w:cs="等线"/>
                <w:sz w:val="21"/>
                <w:lang w:bidi="ar-SA"/>
              </w:rPr>
              <w:t>技术评估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270E85">
            <w:pPr>
              <w:pStyle w:val="93"/>
              <w:jc w:val="center"/>
              <w:rPr>
                <w:rFonts w:hint="eastAsia" w:ascii="等线" w:hAnsi="等线" w:eastAsia="等线" w:cs="等线"/>
                <w:sz w:val="21"/>
                <w:lang w:bidi="ar-SA"/>
              </w:rPr>
            </w:pPr>
            <w:r>
              <w:rPr>
                <w:rFonts w:hint="eastAsia" w:ascii="等线" w:hAnsi="等线" w:eastAsia="等线" w:cs="等线"/>
                <w:sz w:val="21"/>
                <w:lang w:bidi="ar-SA"/>
              </w:rPr>
              <w:t>商务评估</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79436">
            <w:pPr>
              <w:pStyle w:val="93"/>
              <w:jc w:val="center"/>
              <w:rPr>
                <w:rFonts w:hint="eastAsia" w:ascii="等线" w:hAnsi="等线" w:eastAsia="等线" w:cs="等线"/>
                <w:sz w:val="21"/>
                <w:lang w:bidi="ar-SA"/>
              </w:rPr>
            </w:pPr>
            <w:r>
              <w:rPr>
                <w:rFonts w:hint="eastAsia" w:ascii="等线" w:hAnsi="等线" w:eastAsia="等线" w:cs="等线"/>
                <w:sz w:val="21"/>
                <w:lang w:bidi="ar-SA"/>
              </w:rPr>
              <w:t>价格评估</w:t>
            </w:r>
          </w:p>
        </w:tc>
      </w:tr>
      <w:tr w14:paraId="1D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A1D9F46">
            <w:pPr>
              <w:pStyle w:val="93"/>
              <w:jc w:val="center"/>
              <w:rPr>
                <w:rFonts w:hint="eastAsia" w:ascii="等线" w:hAnsi="等线" w:eastAsia="等线" w:cs="等线"/>
                <w:sz w:val="21"/>
                <w:lang w:bidi="ar-SA"/>
              </w:rPr>
            </w:pPr>
            <w:r>
              <w:rPr>
                <w:rFonts w:hint="eastAsia" w:ascii="等线" w:hAnsi="等线" w:eastAsia="等线" w:cs="等线"/>
                <w:sz w:val="21"/>
                <w:lang w:bidi="ar-SA"/>
              </w:rPr>
              <w:t>分值</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20B9A9">
            <w:pPr>
              <w:pStyle w:val="93"/>
              <w:jc w:val="center"/>
              <w:rPr>
                <w:rFonts w:hint="default" w:ascii="等线" w:hAnsi="等线" w:eastAsia="等线" w:cs="等线"/>
                <w:sz w:val="21"/>
                <w:lang w:val="en-US" w:eastAsia="zh-CN" w:bidi="ar-SA"/>
              </w:rPr>
            </w:pPr>
            <w:r>
              <w:rPr>
                <w:rFonts w:hint="eastAsia" w:ascii="等线" w:hAnsi="等线" w:eastAsia="等线" w:cs="等线"/>
                <w:sz w:val="21"/>
                <w:lang w:val="en-US" w:eastAsia="zh-CN" w:bidi="ar-SA"/>
              </w:rPr>
              <w:t>40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8F664C3">
            <w:pPr>
              <w:pStyle w:val="93"/>
              <w:jc w:val="center"/>
              <w:rPr>
                <w:rFonts w:hint="default" w:ascii="等线" w:hAnsi="等线" w:eastAsia="等线" w:cs="等线"/>
                <w:sz w:val="21"/>
                <w:lang w:val="en-US" w:eastAsia="zh-CN" w:bidi="ar-SA"/>
              </w:rPr>
            </w:pPr>
            <w:r>
              <w:rPr>
                <w:rFonts w:hint="eastAsia" w:ascii="等线" w:hAnsi="等线" w:eastAsia="等线" w:cs="等线"/>
                <w:sz w:val="21"/>
                <w:lang w:val="en-US" w:eastAsia="zh-CN" w:bidi="ar-SA"/>
              </w:rPr>
              <w:t>50</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D469E7">
            <w:pPr>
              <w:pStyle w:val="93"/>
              <w:jc w:val="center"/>
              <w:rPr>
                <w:rFonts w:hint="default" w:ascii="等线" w:hAnsi="等线" w:eastAsia="等线" w:cs="等线"/>
                <w:sz w:val="21"/>
                <w:lang w:val="en-US" w:eastAsia="zh-CN" w:bidi="ar-SA"/>
              </w:rPr>
            </w:pPr>
            <w:r>
              <w:rPr>
                <w:rFonts w:hint="eastAsia" w:ascii="等线" w:hAnsi="等线" w:eastAsia="等线" w:cs="等线"/>
                <w:sz w:val="21"/>
                <w:lang w:val="en-US" w:eastAsia="zh-CN" w:bidi="ar-SA"/>
              </w:rPr>
              <w:t>10</w:t>
            </w:r>
          </w:p>
        </w:tc>
      </w:tr>
    </w:tbl>
    <w:p w14:paraId="128A974D">
      <w:pPr>
        <w:rPr>
          <w:rFonts w:hint="eastAsia" w:ascii="等线" w:hAnsi="等线" w:eastAsia="等线" w:cs="等线"/>
          <w:color w:val="000080"/>
          <w:sz w:val="20"/>
          <w:highlight w:val="white"/>
        </w:rPr>
      </w:pPr>
    </w:p>
    <w:p w14:paraId="39930950">
      <w:pPr>
        <w:widowControl/>
        <w:numPr>
          <w:ilvl w:val="0"/>
          <w:numId w:val="6"/>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技术评估</w:t>
      </w:r>
    </w:p>
    <w:p w14:paraId="6DF30847">
      <w:pPr>
        <w:rPr>
          <w:rFonts w:hint="eastAsia" w:ascii="等线" w:hAnsi="等线" w:eastAsia="等线" w:cs="等线"/>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509"/>
        <w:gridCol w:w="6174"/>
        <w:gridCol w:w="1117"/>
      </w:tblGrid>
      <w:tr w14:paraId="6453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6139C8">
            <w:pPr>
              <w:pStyle w:val="94"/>
              <w:jc w:val="center"/>
              <w:rPr>
                <w:rFonts w:hint="eastAsia" w:ascii="等线" w:hAnsi="等线" w:eastAsia="等线" w:cs="等线"/>
                <w:b w:val="0"/>
                <w:bCs w:val="0"/>
                <w:sz w:val="24"/>
                <w:szCs w:val="24"/>
                <w:highlight w:val="none"/>
              </w:rPr>
            </w:pPr>
            <w:r>
              <w:rPr>
                <w:rFonts w:hint="eastAsia" w:ascii="等线" w:hAnsi="等线" w:eastAsia="等线" w:cs="等线"/>
                <w:b w:val="0"/>
                <w:bCs w:val="0"/>
                <w:sz w:val="24"/>
                <w:szCs w:val="24"/>
                <w:highlight w:val="none"/>
              </w:rPr>
              <w:t>序号</w:t>
            </w:r>
          </w:p>
        </w:tc>
        <w:tc>
          <w:tcPr>
            <w:tcW w:w="78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F7DA66">
            <w:pPr>
              <w:pStyle w:val="94"/>
              <w:jc w:val="center"/>
              <w:rPr>
                <w:rFonts w:hint="eastAsia" w:ascii="等线" w:hAnsi="等线" w:eastAsia="等线" w:cs="等线"/>
                <w:b w:val="0"/>
                <w:bCs w:val="0"/>
                <w:sz w:val="24"/>
                <w:szCs w:val="24"/>
                <w:highlight w:val="none"/>
              </w:rPr>
            </w:pPr>
            <w:r>
              <w:rPr>
                <w:rFonts w:hint="eastAsia" w:ascii="等线" w:hAnsi="等线" w:eastAsia="等线" w:cs="等线"/>
                <w:b w:val="0"/>
                <w:bCs w:val="0"/>
                <w:sz w:val="24"/>
                <w:szCs w:val="24"/>
                <w:highlight w:val="none"/>
              </w:rPr>
              <w:t>评审因素</w:t>
            </w:r>
          </w:p>
        </w:tc>
        <w:tc>
          <w:tcPr>
            <w:tcW w:w="32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27B992">
            <w:pPr>
              <w:pStyle w:val="94"/>
              <w:jc w:val="center"/>
              <w:rPr>
                <w:rFonts w:hint="eastAsia" w:ascii="等线" w:hAnsi="等线" w:eastAsia="等线" w:cs="等线"/>
                <w:b w:val="0"/>
                <w:bCs w:val="0"/>
                <w:sz w:val="24"/>
                <w:szCs w:val="24"/>
                <w:highlight w:val="none"/>
              </w:rPr>
            </w:pPr>
            <w:r>
              <w:rPr>
                <w:rFonts w:hint="eastAsia" w:ascii="等线" w:hAnsi="等线" w:eastAsia="等线" w:cs="等线"/>
                <w:b w:val="0"/>
                <w:bCs w:val="0"/>
                <w:sz w:val="24"/>
                <w:szCs w:val="24"/>
                <w:highlight w:val="none"/>
              </w:rPr>
              <w:t>评审细则</w:t>
            </w:r>
          </w:p>
        </w:tc>
        <w:tc>
          <w:tcPr>
            <w:tcW w:w="58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A373F0">
            <w:pPr>
              <w:pStyle w:val="94"/>
              <w:jc w:val="center"/>
              <w:rPr>
                <w:rFonts w:hint="eastAsia" w:ascii="等线" w:hAnsi="等线" w:eastAsia="等线" w:cs="等线"/>
                <w:b w:val="0"/>
                <w:bCs w:val="0"/>
                <w:sz w:val="24"/>
                <w:szCs w:val="24"/>
                <w:highlight w:val="none"/>
              </w:rPr>
            </w:pPr>
            <w:r>
              <w:rPr>
                <w:rFonts w:hint="eastAsia" w:ascii="等线" w:hAnsi="等线" w:eastAsia="等线" w:cs="等线"/>
                <w:b w:val="0"/>
                <w:bCs w:val="0"/>
                <w:sz w:val="24"/>
                <w:szCs w:val="24"/>
                <w:highlight w:val="none"/>
              </w:rPr>
              <w:t>分值</w:t>
            </w:r>
          </w:p>
        </w:tc>
      </w:tr>
      <w:tr w14:paraId="4838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4416"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2A77A4">
            <w:pPr>
              <w:pStyle w:val="94"/>
              <w:jc w:val="center"/>
              <w:rPr>
                <w:rFonts w:hint="eastAsia"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技术方案</w:t>
            </w:r>
          </w:p>
        </w:tc>
        <w:tc>
          <w:tcPr>
            <w:tcW w:w="58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B7C06E">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40</w:t>
            </w:r>
          </w:p>
        </w:tc>
      </w:tr>
      <w:tr w14:paraId="33BB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1F29E5">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1</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796332F">
            <w:pPr>
              <w:rPr>
                <w:rFonts w:hint="default" w:cs="宋体" w:asciiTheme="minorEastAsia" w:hAnsiTheme="minorEastAsia" w:eastAsiaTheme="minorEastAsia"/>
                <w:color w:val="000000"/>
                <w:kern w:val="0"/>
                <w:sz w:val="21"/>
                <w:szCs w:val="21"/>
                <w:highlight w:val="none"/>
                <w:lang w:val="en-US" w:eastAsia="zh-CN" w:bidi="ar-SA"/>
              </w:rPr>
            </w:pPr>
            <w:r>
              <w:rPr>
                <w:rFonts w:hint="eastAsia" w:cs="宋体" w:asciiTheme="minorEastAsia" w:hAnsiTheme="minorEastAsia" w:eastAsiaTheme="minorEastAsia"/>
                <w:color w:val="000000"/>
                <w:kern w:val="0"/>
                <w:sz w:val="21"/>
                <w:szCs w:val="21"/>
                <w:highlight w:val="none"/>
              </w:rPr>
              <w:t>保障方案</w:t>
            </w:r>
          </w:p>
        </w:tc>
        <w:tc>
          <w:tcPr>
            <w:tcW w:w="322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DD859FC">
            <w:pPr>
              <w:jc w:val="both"/>
              <w:rPr>
                <w:rFonts w:hint="eastAsia" w:cs="宋体" w:asciiTheme="minorEastAsia" w:hAnsiTheme="minorEastAsia" w:eastAsiaTheme="minorEastAsia"/>
                <w:color w:val="000000"/>
                <w:kern w:val="0"/>
                <w:sz w:val="21"/>
                <w:szCs w:val="21"/>
                <w:highlight w:val="none"/>
                <w:lang w:val="en-US" w:eastAsia="zh-CN" w:bidi="ar-SA"/>
              </w:rPr>
            </w:pPr>
            <w:r>
              <w:rPr>
                <w:rFonts w:hint="eastAsia" w:cs="宋体" w:asciiTheme="minorEastAsia" w:hAnsiTheme="minorEastAsia" w:eastAsiaTheme="minorEastAsia"/>
                <w:color w:val="000000"/>
                <w:kern w:val="0"/>
                <w:sz w:val="21"/>
                <w:szCs w:val="21"/>
                <w:highlight w:val="none"/>
              </w:rPr>
              <w:t>根据投标人提供的保障方案</w:t>
            </w:r>
            <w:r>
              <w:rPr>
                <w:rFonts w:hint="eastAsia" w:cs="宋体" w:asciiTheme="minorEastAsia" w:hAnsiTheme="minorEastAsia" w:eastAsiaTheme="minorEastAsia"/>
                <w:color w:val="000000"/>
                <w:kern w:val="0"/>
                <w:sz w:val="21"/>
                <w:szCs w:val="21"/>
                <w:highlight w:val="none"/>
                <w:lang w:eastAsia="zh-CN"/>
              </w:rPr>
              <w:t>，</w:t>
            </w:r>
            <w:r>
              <w:rPr>
                <w:rFonts w:hint="eastAsia" w:cs="宋体" w:asciiTheme="minorEastAsia" w:hAnsiTheme="minorEastAsia" w:eastAsiaTheme="minorEastAsia"/>
                <w:color w:val="000000"/>
                <w:kern w:val="0"/>
                <w:sz w:val="21"/>
                <w:szCs w:val="21"/>
                <w:highlight w:val="none"/>
                <w:lang w:val="en-US" w:eastAsia="zh-CN"/>
              </w:rPr>
              <w:t>考察其是否响应</w:t>
            </w:r>
            <w:r>
              <w:rPr>
                <w:rFonts w:hint="eastAsia" w:cs="宋体" w:asciiTheme="minorEastAsia" w:hAnsiTheme="minorEastAsia" w:eastAsiaTheme="minorEastAsia"/>
                <w:color w:val="000000"/>
                <w:kern w:val="0"/>
                <w:sz w:val="21"/>
                <w:szCs w:val="21"/>
                <w:highlight w:val="none"/>
              </w:rPr>
              <w:t>磋商文件的</w:t>
            </w:r>
            <w:r>
              <w:rPr>
                <w:rFonts w:hint="eastAsia" w:cs="宋体" w:asciiTheme="minorEastAsia" w:hAnsiTheme="minorEastAsia" w:eastAsiaTheme="minorEastAsia"/>
                <w:color w:val="000000"/>
                <w:kern w:val="0"/>
                <w:sz w:val="21"/>
                <w:szCs w:val="21"/>
                <w:highlight w:val="none"/>
                <w:lang w:val="en-US" w:eastAsia="zh-CN"/>
              </w:rPr>
              <w:t>保险方案及保险范围</w:t>
            </w:r>
            <w:r>
              <w:rPr>
                <w:rFonts w:hint="eastAsia" w:cs="宋体" w:asciiTheme="minorEastAsia" w:hAnsiTheme="minorEastAsia" w:eastAsiaTheme="minorEastAsia"/>
                <w:color w:val="000000"/>
                <w:kern w:val="0"/>
                <w:sz w:val="21"/>
                <w:szCs w:val="21"/>
                <w:highlight w:val="none"/>
              </w:rPr>
              <w:t>，是否增加了额外的优惠条件或限制条件，相关评审指标包括：全部接受、赠送优惠条件等</w:t>
            </w:r>
            <w:r>
              <w:rPr>
                <w:rFonts w:hint="eastAsia" w:cs="宋体" w:asciiTheme="minorEastAsia" w:hAnsiTheme="minorEastAsia" w:eastAsiaTheme="minorEastAsia"/>
                <w:color w:val="000000"/>
                <w:kern w:val="0"/>
                <w:sz w:val="21"/>
                <w:szCs w:val="21"/>
                <w:highlight w:val="none"/>
                <w:lang w:eastAsia="zh-CN"/>
              </w:rPr>
              <w:t>；</w:t>
            </w:r>
            <w:r>
              <w:rPr>
                <w:rFonts w:hint="eastAsia" w:ascii="宋体" w:hAnsi="宋体" w:eastAsia="宋体"/>
                <w:sz w:val="21"/>
                <w:szCs w:val="21"/>
                <w:highlight w:val="none"/>
              </w:rPr>
              <w:t>方案完全包含上述要点得3分；有缺项或未提供方案的不得分；方案针对性强的加1分，方案可操性强的加</w:t>
            </w:r>
            <w:r>
              <w:rPr>
                <w:rFonts w:ascii="宋体" w:hAnsi="宋体" w:eastAsia="宋体"/>
                <w:sz w:val="21"/>
                <w:szCs w:val="21"/>
                <w:highlight w:val="none"/>
              </w:rPr>
              <w:t>1</w:t>
            </w:r>
            <w:r>
              <w:rPr>
                <w:rFonts w:hint="eastAsia" w:ascii="宋体" w:hAnsi="宋体" w:eastAsia="宋体"/>
                <w:sz w:val="21"/>
                <w:szCs w:val="21"/>
                <w:highlight w:val="none"/>
              </w:rPr>
              <w:t>分。</w:t>
            </w:r>
          </w:p>
        </w:tc>
        <w:tc>
          <w:tcPr>
            <w:tcW w:w="58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8C2C484">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5</w:t>
            </w:r>
          </w:p>
        </w:tc>
      </w:tr>
      <w:tr w14:paraId="04EB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6A0916">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2</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7D1CF42">
            <w:pPr>
              <w:rPr>
                <w:rFonts w:hint="eastAsia" w:cs="宋体" w:asciiTheme="minorEastAsia" w:hAnsiTheme="minorEastAsia" w:eastAsiaTheme="minorEastAsia"/>
                <w:color w:val="000000"/>
                <w:kern w:val="0"/>
                <w:sz w:val="21"/>
                <w:szCs w:val="21"/>
                <w:highlight w:val="none"/>
                <w:lang w:val="zh-CN" w:eastAsia="zh-TW" w:bidi="ar-SA"/>
              </w:rPr>
            </w:pPr>
            <w:r>
              <w:rPr>
                <w:rFonts w:hint="eastAsia" w:cs="宋体" w:asciiTheme="minorEastAsia" w:hAnsiTheme="minorEastAsia" w:eastAsiaTheme="minorEastAsia"/>
                <w:color w:val="000000"/>
                <w:kern w:val="0"/>
                <w:sz w:val="21"/>
                <w:szCs w:val="21"/>
                <w:highlight w:val="none"/>
              </w:rPr>
              <w:t>承保服务方案</w:t>
            </w:r>
          </w:p>
        </w:tc>
        <w:tc>
          <w:tcPr>
            <w:tcW w:w="322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49F28A19">
            <w:pPr>
              <w:numPr>
                <w:ilvl w:val="0"/>
                <w:numId w:val="7"/>
              </w:numPr>
              <w:jc w:val="both"/>
              <w:rPr>
                <w:rFonts w:hint="eastAsia" w:cs="宋体" w:asciiTheme="minorEastAsia" w:hAnsiTheme="minorEastAsia" w:eastAsiaTheme="minorEastAsia"/>
                <w:color w:val="000000"/>
                <w:kern w:val="0"/>
                <w:sz w:val="21"/>
                <w:szCs w:val="21"/>
                <w:highlight w:val="none"/>
              </w:rPr>
            </w:pPr>
            <w:r>
              <w:rPr>
                <w:rFonts w:hint="eastAsia" w:cs="宋体" w:asciiTheme="minorEastAsia" w:hAnsiTheme="minorEastAsia" w:eastAsiaTheme="minorEastAsia"/>
                <w:color w:val="000000"/>
                <w:kern w:val="0"/>
                <w:sz w:val="21"/>
                <w:szCs w:val="21"/>
                <w:highlight w:val="none"/>
              </w:rPr>
              <w:t>根据</w:t>
            </w:r>
            <w:r>
              <w:rPr>
                <w:rFonts w:hint="eastAsia" w:cs="宋体" w:asciiTheme="minorEastAsia" w:hAnsiTheme="minorEastAsia" w:eastAsiaTheme="minorEastAsia"/>
                <w:color w:val="000000"/>
                <w:kern w:val="0"/>
                <w:sz w:val="21"/>
                <w:szCs w:val="21"/>
                <w:highlight w:val="none"/>
                <w:lang w:val="en-US" w:eastAsia="zh-CN"/>
              </w:rPr>
              <w:t>供应商</w:t>
            </w:r>
            <w:r>
              <w:rPr>
                <w:rFonts w:hint="eastAsia" w:cs="宋体" w:asciiTheme="minorEastAsia" w:hAnsiTheme="minorEastAsia" w:eastAsiaTheme="minorEastAsia"/>
                <w:color w:val="000000"/>
                <w:kern w:val="0"/>
                <w:sz w:val="21"/>
                <w:szCs w:val="21"/>
                <w:highlight w:val="none"/>
              </w:rPr>
              <w:t>提供的承保服务方案</w:t>
            </w:r>
            <w:r>
              <w:rPr>
                <w:rFonts w:hint="eastAsia" w:cs="宋体" w:asciiTheme="minorEastAsia" w:hAnsiTheme="minorEastAsia" w:eastAsiaTheme="minorEastAsia"/>
                <w:color w:val="000000"/>
                <w:kern w:val="0"/>
                <w:sz w:val="21"/>
                <w:szCs w:val="21"/>
                <w:highlight w:val="none"/>
                <w:lang w:eastAsia="zh-CN"/>
              </w:rPr>
              <w:t>，</w:t>
            </w:r>
            <w:r>
              <w:rPr>
                <w:rFonts w:hint="eastAsia" w:cs="宋体" w:asciiTheme="minorEastAsia" w:hAnsiTheme="minorEastAsia" w:eastAsiaTheme="minorEastAsia"/>
                <w:color w:val="000000"/>
                <w:kern w:val="0"/>
                <w:sz w:val="21"/>
                <w:szCs w:val="21"/>
                <w:highlight w:val="none"/>
                <w:lang w:val="en-US" w:eastAsia="zh-CN"/>
              </w:rPr>
              <w:t>考察其是否响应</w:t>
            </w:r>
            <w:r>
              <w:rPr>
                <w:rFonts w:hint="eastAsia" w:cs="宋体" w:asciiTheme="minorEastAsia" w:hAnsiTheme="minorEastAsia" w:eastAsiaTheme="minorEastAsia"/>
                <w:color w:val="000000"/>
                <w:kern w:val="0"/>
                <w:sz w:val="21"/>
                <w:szCs w:val="21"/>
                <w:highlight w:val="none"/>
              </w:rPr>
              <w:t>磋商文件中要求的服务要求，是否增加了额外的优惠条件或限制条件，相关评审指标包括：全部接受、部分增加等，</w:t>
            </w:r>
            <w:r>
              <w:rPr>
                <w:rFonts w:hint="eastAsia" w:ascii="宋体" w:hAnsi="宋体" w:eastAsia="宋体"/>
                <w:sz w:val="21"/>
                <w:szCs w:val="21"/>
                <w:highlight w:val="none"/>
              </w:rPr>
              <w:t>方案完全包含上述要点得3分；有缺项或未提供方案的不得分；方案针对性强的加1分，方案可操性强的加</w:t>
            </w:r>
            <w:r>
              <w:rPr>
                <w:rFonts w:ascii="宋体" w:hAnsi="宋体" w:eastAsia="宋体"/>
                <w:sz w:val="21"/>
                <w:szCs w:val="21"/>
                <w:highlight w:val="none"/>
              </w:rPr>
              <w:t>1</w:t>
            </w:r>
            <w:r>
              <w:rPr>
                <w:rFonts w:hint="eastAsia" w:ascii="宋体" w:hAnsi="宋体" w:eastAsia="宋体"/>
                <w:sz w:val="21"/>
                <w:szCs w:val="21"/>
                <w:highlight w:val="none"/>
              </w:rPr>
              <w:t>分。</w:t>
            </w:r>
          </w:p>
          <w:p w14:paraId="1433A354">
            <w:pPr>
              <w:jc w:val="both"/>
              <w:rPr>
                <w:rFonts w:hint="eastAsia" w:cs="宋体" w:asciiTheme="minorEastAsia" w:hAnsiTheme="minorEastAsia" w:eastAsiaTheme="minorEastAsia"/>
                <w:color w:val="000000"/>
                <w:kern w:val="0"/>
                <w:sz w:val="21"/>
                <w:szCs w:val="21"/>
                <w:highlight w:val="none"/>
                <w:lang w:val="en-US" w:eastAsia="zh-CN" w:bidi="ar-SA"/>
              </w:rPr>
            </w:pPr>
            <w:r>
              <w:rPr>
                <w:rFonts w:hint="eastAsia" w:asciiTheme="minorEastAsia" w:hAnsiTheme="minorEastAsia" w:eastAsiaTheme="minorEastAsia"/>
                <w:kern w:val="0"/>
                <w:sz w:val="21"/>
                <w:szCs w:val="21"/>
                <w:highlight w:val="none"/>
              </w:rPr>
              <w:t>2、</w:t>
            </w:r>
            <w:r>
              <w:rPr>
                <w:rFonts w:hint="eastAsia" w:asciiTheme="minorEastAsia" w:hAnsiTheme="minorEastAsia" w:eastAsiaTheme="minorEastAsia"/>
                <w:kern w:val="0"/>
                <w:sz w:val="21"/>
                <w:szCs w:val="21"/>
                <w:highlight w:val="none"/>
                <w:lang w:bidi="ar"/>
              </w:rPr>
              <w:t>投标人承诺能够在中标后在本项目服务区内每个镇（街道）至少配备2名相关专业人员的得2分；另外，每个镇（街道）增加1人加0.5分，最多增加3分。本项最高得5分。须提供承诺书并加盖公章，未提供不得分。</w:t>
            </w:r>
          </w:p>
        </w:tc>
        <w:tc>
          <w:tcPr>
            <w:tcW w:w="58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21DEE78">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10</w:t>
            </w:r>
          </w:p>
        </w:tc>
      </w:tr>
      <w:tr w14:paraId="3016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C2D9530">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3</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1D2AA26">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理赔方案</w:t>
            </w:r>
          </w:p>
        </w:tc>
        <w:tc>
          <w:tcPr>
            <w:tcW w:w="322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ABD2F84">
            <w:pPr>
              <w:pStyle w:val="50"/>
              <w:jc w:val="both"/>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根据</w:t>
            </w:r>
            <w:r>
              <w:rPr>
                <w:rFonts w:hint="eastAsia" w:asciiTheme="minorEastAsia" w:hAnsiTheme="minorEastAsia" w:eastAsiaTheme="minorEastAsia"/>
                <w:sz w:val="21"/>
                <w:szCs w:val="21"/>
                <w:highlight w:val="none"/>
                <w:lang w:val="en-US" w:eastAsia="zh-CN"/>
              </w:rPr>
              <w:t>供应商</w:t>
            </w:r>
            <w:r>
              <w:rPr>
                <w:rFonts w:hint="eastAsia" w:asciiTheme="minorEastAsia" w:hAnsiTheme="minorEastAsia" w:eastAsiaTheme="minorEastAsia"/>
                <w:sz w:val="21"/>
                <w:szCs w:val="21"/>
                <w:highlight w:val="none"/>
              </w:rPr>
              <w:t>提供的理赔方案</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lang w:val="en-US" w:eastAsia="zh-CN"/>
              </w:rPr>
              <w:t>考察其是否具有磋商</w:t>
            </w:r>
            <w:r>
              <w:rPr>
                <w:rFonts w:hint="eastAsia" w:asciiTheme="minorEastAsia" w:hAnsiTheme="minorEastAsia" w:eastAsiaTheme="minorEastAsia"/>
                <w:sz w:val="21"/>
                <w:szCs w:val="21"/>
                <w:highlight w:val="none"/>
              </w:rPr>
              <w:t>文件中要求的理赔服务，额外的服务优化措施和增值服务，相关评审指标包括：全部接受、优化措施、服务便捷、相关项目服务经验和增值服务等；便捷的理赔方式；理赔数据和理赔分析报告定期提供并保证详细度，</w:t>
            </w:r>
            <w:r>
              <w:rPr>
                <w:rFonts w:hint="eastAsia" w:ascii="宋体" w:hAnsi="宋体" w:eastAsia="宋体"/>
                <w:sz w:val="21"/>
                <w:szCs w:val="21"/>
                <w:highlight w:val="none"/>
              </w:rPr>
              <w:t>方案完全包含上述要点得3分；有缺项或未提供方案的不得分；方案针对性强的加1分，方案可操性强的加</w:t>
            </w:r>
            <w:r>
              <w:rPr>
                <w:rFonts w:ascii="宋体" w:hAnsi="宋体" w:eastAsia="宋体"/>
                <w:sz w:val="21"/>
                <w:szCs w:val="21"/>
                <w:highlight w:val="none"/>
              </w:rPr>
              <w:t>1</w:t>
            </w:r>
            <w:r>
              <w:rPr>
                <w:rFonts w:hint="eastAsia" w:ascii="宋体" w:hAnsi="宋体" w:eastAsia="宋体"/>
                <w:sz w:val="21"/>
                <w:szCs w:val="21"/>
                <w:highlight w:val="none"/>
              </w:rPr>
              <w:t>分。</w:t>
            </w:r>
          </w:p>
        </w:tc>
        <w:tc>
          <w:tcPr>
            <w:tcW w:w="58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B7D9978">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5</w:t>
            </w:r>
          </w:p>
        </w:tc>
      </w:tr>
      <w:tr w14:paraId="4372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6D58AF">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4</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5F110B2">
            <w:pPr>
              <w:pStyle w:val="50"/>
              <w:jc w:val="center"/>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培训及宣传方案</w:t>
            </w:r>
          </w:p>
        </w:tc>
        <w:tc>
          <w:tcPr>
            <w:tcW w:w="322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7823290">
            <w:pPr>
              <w:pStyle w:val="50"/>
              <w:jc w:val="both"/>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lang w:val="en-US" w:eastAsia="zh-CN"/>
              </w:rPr>
              <w:t>根据供应商提供</w:t>
            </w:r>
            <w:r>
              <w:rPr>
                <w:rFonts w:hint="eastAsia" w:asciiTheme="minorEastAsia" w:hAnsiTheme="minorEastAsia" w:eastAsiaTheme="minorEastAsia"/>
                <w:sz w:val="21"/>
                <w:szCs w:val="21"/>
                <w:highlight w:val="none"/>
              </w:rPr>
              <w:t>做好对残疾机构及参保人员进行残疾人意外保险方案的宣传等，评委进行评审，</w:t>
            </w:r>
            <w:r>
              <w:rPr>
                <w:rFonts w:hint="eastAsia" w:ascii="宋体" w:hAnsi="宋体" w:eastAsia="宋体"/>
                <w:sz w:val="21"/>
                <w:szCs w:val="21"/>
                <w:highlight w:val="none"/>
              </w:rPr>
              <w:t>方案完全包含上述要点得3分；有缺项或未提供方案的不得分；方案针对性强的加1分，方案可操性强的加</w:t>
            </w:r>
            <w:r>
              <w:rPr>
                <w:rFonts w:ascii="宋体" w:hAnsi="宋体" w:eastAsia="宋体"/>
                <w:sz w:val="21"/>
                <w:szCs w:val="21"/>
                <w:highlight w:val="none"/>
              </w:rPr>
              <w:t>1</w:t>
            </w:r>
            <w:r>
              <w:rPr>
                <w:rFonts w:hint="eastAsia" w:ascii="宋体" w:hAnsi="宋体" w:eastAsia="宋体"/>
                <w:sz w:val="21"/>
                <w:szCs w:val="21"/>
                <w:highlight w:val="none"/>
              </w:rPr>
              <w:t>分。</w:t>
            </w:r>
          </w:p>
        </w:tc>
        <w:tc>
          <w:tcPr>
            <w:tcW w:w="58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3E65390">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5</w:t>
            </w:r>
          </w:p>
        </w:tc>
      </w:tr>
      <w:tr w14:paraId="5CA1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C6CA8C">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5</w:t>
            </w:r>
          </w:p>
        </w:tc>
        <w:tc>
          <w:tcPr>
            <w:tcW w:w="787"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8A94898">
            <w:pPr>
              <w:pStyle w:val="50"/>
              <w:jc w:val="center"/>
              <w:rPr>
                <w:rFonts w:hint="eastAsia" w:cs="Times New Roman" w:asciiTheme="minorEastAsia" w:hAnsiTheme="minorEastAsia" w:eastAsiaTheme="minorEastAsia"/>
                <w:color w:val="000000"/>
                <w:sz w:val="21"/>
                <w:szCs w:val="21"/>
                <w:highlight w:val="none"/>
                <w:lang w:val="zh-CN" w:eastAsia="zh-TW" w:bidi="ar-SA"/>
              </w:rPr>
            </w:pPr>
            <w:r>
              <w:rPr>
                <w:rFonts w:hint="eastAsia" w:asciiTheme="minorEastAsia" w:hAnsiTheme="minorEastAsia" w:eastAsiaTheme="minorEastAsia"/>
                <w:sz w:val="21"/>
                <w:szCs w:val="21"/>
                <w:highlight w:val="none"/>
              </w:rPr>
              <w:t>报价明细测算方案</w:t>
            </w:r>
          </w:p>
        </w:tc>
        <w:tc>
          <w:tcPr>
            <w:tcW w:w="322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566C8A3">
            <w:pPr>
              <w:pStyle w:val="50"/>
              <w:jc w:val="both"/>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lang w:val="en-US" w:eastAsia="zh-CN"/>
              </w:rPr>
              <w:t>根据供应商提供的</w:t>
            </w:r>
            <w:r>
              <w:rPr>
                <w:rFonts w:hint="eastAsia" w:asciiTheme="minorEastAsia" w:hAnsiTheme="minorEastAsia" w:eastAsiaTheme="minorEastAsia"/>
                <w:sz w:val="21"/>
                <w:szCs w:val="21"/>
                <w:highlight w:val="none"/>
              </w:rPr>
              <w:t>报价明细测算方案</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lang w:val="en-US" w:eastAsia="zh-CN"/>
              </w:rPr>
              <w:t>考察其是否具有</w:t>
            </w:r>
            <w:r>
              <w:rPr>
                <w:rFonts w:hint="eastAsia" w:asciiTheme="minorEastAsia" w:hAnsiTheme="minorEastAsia" w:eastAsiaTheme="minorEastAsia"/>
                <w:sz w:val="21"/>
                <w:szCs w:val="21"/>
                <w:highlight w:val="none"/>
              </w:rPr>
              <w:t>方案的测算依据</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rPr>
              <w:t>项目组成明细内容</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lang w:val="en-US" w:eastAsia="zh-CN"/>
              </w:rPr>
              <w:t>计算等，</w:t>
            </w:r>
            <w:r>
              <w:rPr>
                <w:rFonts w:hint="eastAsia" w:ascii="宋体" w:hAnsi="宋体" w:eastAsia="宋体"/>
                <w:sz w:val="21"/>
                <w:szCs w:val="21"/>
                <w:highlight w:val="none"/>
              </w:rPr>
              <w:t>方案完全包含上述要点得3分；有缺项或未提供方案的不得分；方案针对性强的加1分，方案可操性强的加</w:t>
            </w:r>
            <w:r>
              <w:rPr>
                <w:rFonts w:ascii="宋体" w:hAnsi="宋体" w:eastAsia="宋体"/>
                <w:sz w:val="21"/>
                <w:szCs w:val="21"/>
                <w:highlight w:val="none"/>
              </w:rPr>
              <w:t>1</w:t>
            </w:r>
            <w:r>
              <w:rPr>
                <w:rFonts w:hint="eastAsia" w:ascii="宋体" w:hAnsi="宋体" w:eastAsia="宋体"/>
                <w:sz w:val="21"/>
                <w:szCs w:val="21"/>
                <w:highlight w:val="none"/>
              </w:rPr>
              <w:t>分。</w:t>
            </w:r>
          </w:p>
        </w:tc>
        <w:tc>
          <w:tcPr>
            <w:tcW w:w="583"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244354C">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5</w:t>
            </w:r>
          </w:p>
        </w:tc>
      </w:tr>
      <w:tr w14:paraId="3469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9B7F79F">
            <w:pPr>
              <w:pStyle w:val="94"/>
              <w:jc w:val="center"/>
              <w:rPr>
                <w:rFonts w:hint="default" w:ascii="等线" w:hAnsi="等线" w:eastAsia="等线" w:cs="等线"/>
                <w:b w:val="0"/>
                <w:bCs w:val="0"/>
                <w:sz w:val="24"/>
                <w:szCs w:val="24"/>
                <w:highlight w:val="none"/>
                <w:lang w:val="en-US" w:eastAsia="zh-CN"/>
              </w:rPr>
            </w:pPr>
            <w:r>
              <w:rPr>
                <w:rFonts w:hint="eastAsia" w:ascii="等线" w:hAnsi="等线" w:eastAsia="等线" w:cs="等线"/>
                <w:b w:val="0"/>
                <w:bCs w:val="0"/>
                <w:sz w:val="24"/>
                <w:szCs w:val="24"/>
                <w:highlight w:val="none"/>
                <w:lang w:val="en-US" w:eastAsia="zh-CN"/>
              </w:rPr>
              <w:t>6</w:t>
            </w:r>
          </w:p>
        </w:tc>
        <w:tc>
          <w:tcPr>
            <w:tcW w:w="1509"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CFB8E8B">
            <w:pPr>
              <w:pStyle w:val="50"/>
              <w:jc w:val="center"/>
              <w:rPr>
                <w:rFonts w:hint="default"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售后服务</w:t>
            </w:r>
          </w:p>
        </w:tc>
        <w:tc>
          <w:tcPr>
            <w:tcW w:w="6174"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364AF228">
            <w:pPr>
              <w:pStyle w:val="50"/>
              <w:jc w:val="both"/>
              <w:rPr>
                <w:rFonts w:hint="default"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根据</w:t>
            </w:r>
            <w:r>
              <w:rPr>
                <w:rFonts w:hint="eastAsia" w:asciiTheme="minorEastAsia" w:hAnsiTheme="minorEastAsia" w:eastAsiaTheme="minorEastAsia"/>
                <w:sz w:val="21"/>
                <w:szCs w:val="21"/>
                <w:highlight w:val="none"/>
                <w:lang w:val="en-US" w:eastAsia="zh-CN"/>
              </w:rPr>
              <w:t>供应商</w:t>
            </w:r>
            <w:r>
              <w:rPr>
                <w:rFonts w:hint="eastAsia" w:asciiTheme="minorEastAsia" w:hAnsiTheme="minorEastAsia" w:eastAsiaTheme="minorEastAsia"/>
                <w:sz w:val="21"/>
                <w:szCs w:val="21"/>
                <w:highlight w:val="none"/>
              </w:rPr>
              <w:t>提供的售后服务方案，考察其提供的承诺售后服务响应时间，</w:t>
            </w:r>
            <w:r>
              <w:rPr>
                <w:rFonts w:hint="eastAsia" w:asciiTheme="minorEastAsia" w:hAnsiTheme="minorEastAsia" w:eastAsiaTheme="minorEastAsia"/>
                <w:sz w:val="21"/>
                <w:szCs w:val="21"/>
                <w:highlight w:val="none"/>
                <w:lang w:val="en-US" w:eastAsia="zh-CN"/>
              </w:rPr>
              <w:t>以及</w:t>
            </w:r>
            <w:r>
              <w:rPr>
                <w:rFonts w:hint="eastAsia" w:asciiTheme="minorEastAsia" w:hAnsiTheme="minorEastAsia" w:eastAsiaTheme="minorEastAsia"/>
                <w:sz w:val="21"/>
                <w:szCs w:val="21"/>
                <w:highlight w:val="none"/>
              </w:rPr>
              <w:t>现有服务网点</w:t>
            </w:r>
            <w:r>
              <w:rPr>
                <w:rFonts w:hint="eastAsia" w:asciiTheme="minorEastAsia" w:hAnsiTheme="minorEastAsia" w:eastAsiaTheme="minorEastAsia"/>
                <w:sz w:val="21"/>
                <w:szCs w:val="21"/>
                <w:highlight w:val="none"/>
                <w:lang w:val="en-US" w:eastAsia="zh-CN"/>
              </w:rPr>
              <w:t>情况</w:t>
            </w:r>
            <w:r>
              <w:rPr>
                <w:rFonts w:hint="eastAsia" w:asciiTheme="minorEastAsia" w:hAnsiTheme="minorEastAsia" w:eastAsiaTheme="minorEastAsia"/>
                <w:sz w:val="21"/>
                <w:szCs w:val="21"/>
                <w:highlight w:val="none"/>
              </w:rPr>
              <w:t>或承诺中标后本地化服务的投入计划方案等，</w:t>
            </w:r>
            <w:r>
              <w:rPr>
                <w:rFonts w:hint="eastAsia" w:ascii="宋体" w:hAnsi="宋体" w:eastAsia="宋体"/>
                <w:sz w:val="21"/>
                <w:szCs w:val="21"/>
                <w:highlight w:val="none"/>
              </w:rPr>
              <w:t>方案完全包含上述要点得</w:t>
            </w:r>
            <w:r>
              <w:rPr>
                <w:rFonts w:hint="eastAsia" w:hAnsi="宋体"/>
                <w:sz w:val="21"/>
                <w:szCs w:val="21"/>
                <w:highlight w:val="none"/>
                <w:lang w:val="en-US" w:eastAsia="zh-CN"/>
              </w:rPr>
              <w:t>6</w:t>
            </w:r>
            <w:r>
              <w:rPr>
                <w:rFonts w:hint="eastAsia" w:ascii="宋体" w:hAnsi="宋体" w:eastAsia="宋体"/>
                <w:sz w:val="21"/>
                <w:szCs w:val="21"/>
                <w:highlight w:val="none"/>
              </w:rPr>
              <w:t>分；有缺项或未提供方案的不得分；方案针对性强的加</w:t>
            </w:r>
            <w:r>
              <w:rPr>
                <w:rFonts w:hint="eastAsia" w:hAnsi="宋体"/>
                <w:sz w:val="21"/>
                <w:szCs w:val="21"/>
                <w:highlight w:val="none"/>
                <w:lang w:val="en-US" w:eastAsia="zh-CN"/>
              </w:rPr>
              <w:t>2</w:t>
            </w:r>
            <w:r>
              <w:rPr>
                <w:rFonts w:hint="eastAsia" w:ascii="宋体" w:hAnsi="宋体" w:eastAsia="宋体"/>
                <w:sz w:val="21"/>
                <w:szCs w:val="21"/>
                <w:highlight w:val="none"/>
              </w:rPr>
              <w:t>分，方案可操性强的加</w:t>
            </w:r>
            <w:r>
              <w:rPr>
                <w:rFonts w:hint="eastAsia" w:hAnsi="宋体"/>
                <w:sz w:val="21"/>
                <w:szCs w:val="21"/>
                <w:highlight w:val="none"/>
                <w:lang w:val="en-US" w:eastAsia="zh-CN"/>
              </w:rPr>
              <w:t>2</w:t>
            </w:r>
            <w:r>
              <w:rPr>
                <w:rFonts w:hint="eastAsia" w:ascii="宋体" w:hAnsi="宋体" w:eastAsia="宋体"/>
                <w:sz w:val="21"/>
                <w:szCs w:val="21"/>
                <w:highlight w:val="none"/>
              </w:rPr>
              <w:t>分。</w:t>
            </w:r>
          </w:p>
        </w:tc>
        <w:tc>
          <w:tcPr>
            <w:tcW w:w="1117"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888F9B7">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Cs w:val="21"/>
                <w:highlight w:val="none"/>
              </w:rPr>
              <w:t>10</w:t>
            </w:r>
          </w:p>
        </w:tc>
      </w:tr>
    </w:tbl>
    <w:p w14:paraId="2D2CBCB0">
      <w:pPr>
        <w:widowControl/>
        <w:numPr>
          <w:ilvl w:val="0"/>
          <w:numId w:val="0"/>
        </w:numPr>
        <w:spacing w:line="360" w:lineRule="auto"/>
        <w:ind w:leftChars="0"/>
        <w:jc w:val="left"/>
        <w:rPr>
          <w:rFonts w:hint="eastAsia" w:ascii="等线" w:hAnsi="等线" w:eastAsia="等线" w:cs="等线"/>
          <w:b/>
          <w:color w:val="000000"/>
          <w:sz w:val="24"/>
          <w:szCs w:val="24"/>
        </w:rPr>
      </w:pPr>
    </w:p>
    <w:p w14:paraId="70F26DFA">
      <w:pPr>
        <w:widowControl/>
        <w:numPr>
          <w:ilvl w:val="0"/>
          <w:numId w:val="6"/>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商务评估</w:t>
      </w:r>
    </w:p>
    <w:p w14:paraId="6E053050">
      <w:pPr>
        <w:rPr>
          <w:rFonts w:hint="eastAsia" w:ascii="等线" w:hAnsi="等线" w:eastAsia="等线" w:cs="等线"/>
          <w:highlight w:val="red"/>
        </w:rPr>
      </w:pPr>
      <w:bookmarkStart w:id="232" w:name="EBcc36ae01fb994a918da451ccb0f74e5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507"/>
        <w:gridCol w:w="6203"/>
        <w:gridCol w:w="1093"/>
      </w:tblGrid>
      <w:tr w14:paraId="1385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CBA686">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序号</w:t>
            </w:r>
          </w:p>
        </w:tc>
        <w:tc>
          <w:tcPr>
            <w:tcW w:w="78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F78064">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评审因素</w:t>
            </w:r>
          </w:p>
        </w:tc>
        <w:tc>
          <w:tcPr>
            <w:tcW w:w="323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5D202D">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评审细则</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B88372">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分值</w:t>
            </w:r>
          </w:p>
        </w:tc>
      </w:tr>
      <w:tr w14:paraId="7236A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9" w:type="pct"/>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BB3620">
            <w:pPr>
              <w:pStyle w:val="95"/>
              <w:jc w:val="center"/>
              <w:rPr>
                <w:rFonts w:hint="eastAsia" w:ascii="等线" w:hAnsi="等线" w:eastAsia="等线" w:cs="等线"/>
                <w:b w:val="0"/>
                <w:bCs w:val="0"/>
                <w:color w:val="auto"/>
                <w:sz w:val="24"/>
                <w:szCs w:val="24"/>
                <w:highlight w:val="none"/>
                <w:lang w:bidi="ar-SA"/>
              </w:rPr>
            </w:pPr>
            <w:r>
              <w:rPr>
                <w:rFonts w:hint="eastAsia" w:ascii="等线" w:hAnsi="等线" w:eastAsia="等线" w:cs="等线"/>
                <w:b w:val="0"/>
                <w:bCs w:val="0"/>
                <w:color w:val="auto"/>
                <w:sz w:val="24"/>
                <w:szCs w:val="24"/>
                <w:highlight w:val="none"/>
                <w:lang w:bidi="ar-SA"/>
              </w:rPr>
              <w:t>商务评估</w:t>
            </w:r>
          </w:p>
        </w:tc>
        <w:tc>
          <w:tcPr>
            <w:tcW w:w="5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3872EF">
            <w:pPr>
              <w:pStyle w:val="95"/>
              <w:jc w:val="center"/>
              <w:rPr>
                <w:rFonts w:hint="default"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50</w:t>
            </w:r>
          </w:p>
        </w:tc>
      </w:tr>
      <w:tr w14:paraId="78E1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DC1881">
            <w:pPr>
              <w:pStyle w:val="95"/>
              <w:jc w:val="center"/>
              <w:rPr>
                <w:rFonts w:hint="eastAsia"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1</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6CD9DF9">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偿付能力</w:t>
            </w:r>
          </w:p>
        </w:tc>
        <w:tc>
          <w:tcPr>
            <w:tcW w:w="6203"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C9D94E2">
            <w:pPr>
              <w:pStyle w:val="5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投标人总公司最新的综合偿付能力充足率在180%（含）以上的得3分；投标人总公司最新的综合偿付能力充足率在160%（含）-180%（不含）的得2分；投标人总公司最新的综合偿付能力充足率在140%（含）-160%（不含）得1分，低于140%的不得分。</w:t>
            </w:r>
          </w:p>
          <w:p w14:paraId="76E55367">
            <w:pPr>
              <w:pStyle w:val="5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投标人总公司最新的核心偿付能力充足率在120%（含）以上的得3分；投标人总公司最新的核心偿付能力充足率在110%（含）-120%（不含）的得2分；投标人总公司最新的核心偿付能力充足率在100%（含）-110%（不含）得1分，低于100%的不得分。 </w:t>
            </w:r>
          </w:p>
          <w:p w14:paraId="16A92706">
            <w:pPr>
              <w:pStyle w:val="50"/>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数据</w:t>
            </w:r>
            <w:r>
              <w:rPr>
                <w:rFonts w:hint="eastAsia" w:asciiTheme="minorEastAsia" w:hAnsiTheme="minorEastAsia" w:eastAsiaTheme="minorEastAsia"/>
                <w:sz w:val="21"/>
                <w:szCs w:val="21"/>
                <w:highlight w:val="none"/>
                <w:lang w:val="en-US" w:eastAsia="zh-CN"/>
              </w:rPr>
              <w:t>以</w:t>
            </w:r>
            <w:r>
              <w:rPr>
                <w:rFonts w:hint="eastAsia" w:asciiTheme="minorEastAsia" w:hAnsiTheme="minorEastAsia" w:eastAsiaTheme="minorEastAsia"/>
                <w:sz w:val="21"/>
                <w:szCs w:val="21"/>
                <w:highlight w:val="none"/>
              </w:rPr>
              <w:t>中国保险行业协会官网信息披露为准，提供投标人总公司在“偿付能力信息披露”相关页面截图，或提供其他相关证明材料，否则不得分。</w:t>
            </w:r>
          </w:p>
        </w:tc>
        <w:tc>
          <w:tcPr>
            <w:tcW w:w="1093"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6031E4F">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Cs w:val="21"/>
                <w:highlight w:val="none"/>
              </w:rPr>
              <w:t>6</w:t>
            </w:r>
          </w:p>
        </w:tc>
      </w:tr>
      <w:tr w14:paraId="5715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758571">
            <w:pPr>
              <w:pStyle w:val="95"/>
              <w:jc w:val="center"/>
              <w:rPr>
                <w:rFonts w:hint="eastAsia"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2</w:t>
            </w:r>
          </w:p>
        </w:tc>
        <w:tc>
          <w:tcPr>
            <w:tcW w:w="1507"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871F5EF">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Cs w:val="21"/>
                <w:highlight w:val="none"/>
              </w:rPr>
              <w:t>风险评级</w:t>
            </w:r>
          </w:p>
        </w:tc>
        <w:tc>
          <w:tcPr>
            <w:tcW w:w="6203"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73E8FA6">
            <w:pPr>
              <w:pStyle w:val="50"/>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sz w:val="21"/>
                <w:szCs w:val="21"/>
                <w:highlight w:val="none"/>
              </w:rPr>
              <w:t xml:space="preserve">中国银保监会对投标人总公司最近四个季度的风险综合评级结果评比，每获得一次AAA类得5分，AA类得2分，A类得1.5分,其他B类等级的每有一个得1分，本项最高得20分。（提供网站截图加盖投标人公章或提供其他相关证明材料，否则不得分。） </w:t>
            </w:r>
          </w:p>
        </w:tc>
        <w:tc>
          <w:tcPr>
            <w:tcW w:w="1093" w:type="dxa"/>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F69487D">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Cs w:val="21"/>
                <w:highlight w:val="none"/>
              </w:rPr>
              <w:t>20</w:t>
            </w:r>
          </w:p>
        </w:tc>
      </w:tr>
      <w:tr w14:paraId="1374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49DD553">
            <w:pPr>
              <w:pStyle w:val="95"/>
              <w:jc w:val="center"/>
              <w:rPr>
                <w:rFonts w:hint="eastAsia"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3</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7B08B6C6">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类似案例</w:t>
            </w:r>
          </w:p>
        </w:tc>
        <w:tc>
          <w:tcPr>
            <w:tcW w:w="3235"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37E6DAF">
            <w:pPr>
              <w:autoSpaceDE w:val="0"/>
              <w:autoSpaceDN w:val="0"/>
              <w:adjustRightInd w:val="0"/>
              <w:spacing w:line="360" w:lineRule="exact"/>
              <w:rPr>
                <w:rFonts w:hint="eastAsia" w:ascii="宋体" w:cs="宋体"/>
                <w:color w:val="000000"/>
                <w:kern w:val="0"/>
                <w:szCs w:val="21"/>
                <w:highlight w:val="none"/>
              </w:rPr>
            </w:pPr>
            <w:r>
              <w:rPr>
                <w:rFonts w:hint="eastAsia" w:ascii="宋体" w:cs="宋体"/>
                <w:color w:val="000000"/>
                <w:kern w:val="0"/>
                <w:szCs w:val="21"/>
                <w:highlight w:val="none"/>
              </w:rPr>
              <w:t>（1）供应商</w:t>
            </w:r>
            <w:r>
              <w:rPr>
                <w:rFonts w:ascii="宋体" w:cs="宋体"/>
                <w:color w:val="000000"/>
                <w:kern w:val="0"/>
                <w:szCs w:val="21"/>
                <w:highlight w:val="none"/>
              </w:rPr>
              <w:t>202</w:t>
            </w:r>
            <w:r>
              <w:rPr>
                <w:rFonts w:hint="eastAsia" w:ascii="宋体" w:cs="宋体"/>
                <w:color w:val="000000"/>
                <w:kern w:val="0"/>
                <w:szCs w:val="21"/>
                <w:highlight w:val="none"/>
              </w:rPr>
              <w:t>3年</w:t>
            </w:r>
            <w:r>
              <w:rPr>
                <w:rFonts w:ascii="宋体" w:cs="宋体"/>
                <w:color w:val="000000"/>
                <w:kern w:val="0"/>
                <w:szCs w:val="21"/>
                <w:highlight w:val="none"/>
              </w:rPr>
              <w:t>1</w:t>
            </w:r>
            <w:r>
              <w:rPr>
                <w:rFonts w:hint="eastAsia" w:ascii="宋体" w:cs="宋体"/>
                <w:color w:val="000000"/>
                <w:kern w:val="0"/>
                <w:szCs w:val="21"/>
                <w:highlight w:val="none"/>
              </w:rPr>
              <w:t>月</w:t>
            </w:r>
            <w:r>
              <w:rPr>
                <w:rFonts w:ascii="宋体" w:cs="宋体"/>
                <w:color w:val="000000"/>
                <w:kern w:val="0"/>
                <w:szCs w:val="21"/>
                <w:highlight w:val="none"/>
              </w:rPr>
              <w:t>1</w:t>
            </w:r>
            <w:r>
              <w:rPr>
                <w:rFonts w:hint="eastAsia" w:ascii="宋体" w:cs="宋体"/>
                <w:color w:val="000000"/>
                <w:kern w:val="0"/>
                <w:szCs w:val="21"/>
                <w:highlight w:val="none"/>
              </w:rPr>
              <w:t>日以来，承保过民生类人身保险项目的，每有一个得1分，本项最高得5分。</w:t>
            </w:r>
          </w:p>
          <w:p w14:paraId="52A8785B">
            <w:pPr>
              <w:autoSpaceDE w:val="0"/>
              <w:autoSpaceDN w:val="0"/>
              <w:adjustRightInd w:val="0"/>
              <w:spacing w:line="360" w:lineRule="exact"/>
              <w:rPr>
                <w:rFonts w:ascii="宋体" w:cs="宋体"/>
                <w:color w:val="000000"/>
                <w:kern w:val="0"/>
                <w:szCs w:val="21"/>
                <w:highlight w:val="none"/>
              </w:rPr>
            </w:pPr>
            <w:r>
              <w:rPr>
                <w:rFonts w:hint="eastAsia" w:ascii="宋体" w:cs="宋体"/>
                <w:color w:val="000000"/>
                <w:kern w:val="0"/>
                <w:szCs w:val="21"/>
                <w:highlight w:val="none"/>
              </w:rPr>
              <w:t>（2）供应商</w:t>
            </w:r>
            <w:r>
              <w:rPr>
                <w:rFonts w:ascii="宋体" w:cs="宋体"/>
                <w:color w:val="000000"/>
                <w:kern w:val="0"/>
                <w:szCs w:val="21"/>
                <w:highlight w:val="none"/>
              </w:rPr>
              <w:t>202</w:t>
            </w:r>
            <w:r>
              <w:rPr>
                <w:rFonts w:hint="eastAsia" w:ascii="宋体" w:cs="宋体"/>
                <w:color w:val="000000"/>
                <w:kern w:val="0"/>
                <w:szCs w:val="21"/>
                <w:highlight w:val="none"/>
              </w:rPr>
              <w:t>3年</w:t>
            </w:r>
            <w:r>
              <w:rPr>
                <w:rFonts w:ascii="宋体" w:cs="宋体"/>
                <w:color w:val="000000"/>
                <w:kern w:val="0"/>
                <w:szCs w:val="21"/>
                <w:highlight w:val="none"/>
              </w:rPr>
              <w:t>1</w:t>
            </w:r>
            <w:r>
              <w:rPr>
                <w:rFonts w:hint="eastAsia" w:ascii="宋体" w:cs="宋体"/>
                <w:color w:val="000000"/>
                <w:kern w:val="0"/>
                <w:szCs w:val="21"/>
                <w:highlight w:val="none"/>
              </w:rPr>
              <w:t>月</w:t>
            </w:r>
            <w:r>
              <w:rPr>
                <w:rFonts w:ascii="宋体" w:cs="宋体"/>
                <w:color w:val="000000"/>
                <w:kern w:val="0"/>
                <w:szCs w:val="21"/>
                <w:highlight w:val="none"/>
              </w:rPr>
              <w:t>1</w:t>
            </w:r>
            <w:r>
              <w:rPr>
                <w:rFonts w:hint="eastAsia" w:ascii="宋体" w:cs="宋体"/>
                <w:color w:val="000000"/>
                <w:kern w:val="0"/>
                <w:szCs w:val="21"/>
                <w:highlight w:val="none"/>
              </w:rPr>
              <w:t>日以来，具有残疾人保险成功案例的，每承办一个得2分，本项最高得6分。</w:t>
            </w:r>
          </w:p>
          <w:p w14:paraId="349EA4EB">
            <w:pPr>
              <w:autoSpaceDE w:val="0"/>
              <w:autoSpaceDN w:val="0"/>
              <w:adjustRightInd w:val="0"/>
              <w:spacing w:line="360" w:lineRule="exact"/>
              <w:rPr>
                <w:rFonts w:hint="eastAsia" w:asciiTheme="minorEastAsia" w:hAnsiTheme="minorEastAsia" w:eastAsiaTheme="minorEastAsia"/>
                <w:sz w:val="21"/>
                <w:szCs w:val="21"/>
                <w:highlight w:val="none"/>
                <w:lang w:val="en-US" w:eastAsia="zh-CN"/>
              </w:rPr>
            </w:pPr>
            <w:r>
              <w:rPr>
                <w:rFonts w:hint="eastAsia" w:ascii="宋体" w:cs="宋体"/>
                <w:color w:val="000000"/>
                <w:kern w:val="0"/>
                <w:szCs w:val="21"/>
                <w:highlight w:val="none"/>
              </w:rPr>
              <w:t>注：</w:t>
            </w:r>
            <w:r>
              <w:rPr>
                <w:rFonts w:hint="eastAsia" w:ascii="宋体" w:eastAsia="宋体" w:cs="宋体"/>
                <w:color w:val="000000"/>
                <w:kern w:val="0"/>
                <w:szCs w:val="21"/>
                <w:highlight w:val="none"/>
              </w:rPr>
              <w:t>提供供应商证明材料扫描件。</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89A64C7">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lang w:val="en-US" w:eastAsia="zh-CN"/>
              </w:rPr>
              <w:t>11</w:t>
            </w:r>
          </w:p>
        </w:tc>
      </w:tr>
      <w:tr w14:paraId="4F67A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6665E2A">
            <w:pPr>
              <w:pStyle w:val="95"/>
              <w:jc w:val="center"/>
              <w:rPr>
                <w:rFonts w:hint="default"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4</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18504341">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资质荣誉</w:t>
            </w:r>
          </w:p>
        </w:tc>
        <w:tc>
          <w:tcPr>
            <w:tcW w:w="3235"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22838F8">
            <w:pPr>
              <w:pStyle w:val="5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（1）2023年1月1日以来，投标人获得过县(区)级及以上荣誉（与本项目服务内容相关）的，每有一个得3分，本项最多得6分；</w:t>
            </w:r>
          </w:p>
          <w:p w14:paraId="646546A7">
            <w:pPr>
              <w:pStyle w:val="5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（2）投标人具备在镇江市范围内开展意外伤害经营服务能力的得2分。</w:t>
            </w:r>
          </w:p>
          <w:p w14:paraId="0826EA58">
            <w:pPr>
              <w:spacing w:line="360" w:lineRule="exact"/>
              <w:rPr>
                <w:rFonts w:hint="eastAsia" w:cs="Times New Roman" w:asciiTheme="minorEastAsia" w:hAnsiTheme="minorEastAsia" w:eastAsiaTheme="minorEastAsia"/>
                <w:color w:val="000000"/>
                <w:sz w:val="21"/>
                <w:szCs w:val="21"/>
                <w:highlight w:val="none"/>
                <w:lang w:val="en-US" w:eastAsia="zh-CN" w:bidi="ar-SA"/>
              </w:rPr>
            </w:pPr>
            <w:r>
              <w:rPr>
                <w:rFonts w:hint="eastAsia" w:asciiTheme="minorEastAsia" w:hAnsiTheme="minorEastAsia"/>
                <w:szCs w:val="21"/>
                <w:highlight w:val="none"/>
              </w:rPr>
              <w:t>（提供相关证明材料加盖投标人公章）</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60E4DF19">
            <w:pPr>
              <w:rPr>
                <w:rFonts w:hint="default"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lang w:val="en-US" w:eastAsia="zh-CN"/>
              </w:rPr>
              <w:t>8</w:t>
            </w:r>
          </w:p>
        </w:tc>
      </w:tr>
      <w:tr w14:paraId="7C44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A75D54">
            <w:pPr>
              <w:pStyle w:val="95"/>
              <w:jc w:val="center"/>
              <w:rPr>
                <w:rFonts w:hint="default" w:ascii="等线" w:hAnsi="等线" w:eastAsia="等线" w:cs="等线"/>
                <w:b w:val="0"/>
                <w:bCs w:val="0"/>
                <w:color w:val="auto"/>
                <w:sz w:val="24"/>
                <w:szCs w:val="24"/>
                <w:highlight w:val="none"/>
                <w:lang w:val="en-US" w:eastAsia="zh-CN" w:bidi="ar-SA"/>
              </w:rPr>
            </w:pPr>
            <w:r>
              <w:rPr>
                <w:rFonts w:hint="eastAsia" w:ascii="等线" w:hAnsi="等线" w:eastAsia="等线" w:cs="等线"/>
                <w:b w:val="0"/>
                <w:bCs w:val="0"/>
                <w:color w:val="auto"/>
                <w:sz w:val="24"/>
                <w:szCs w:val="24"/>
                <w:highlight w:val="none"/>
                <w:lang w:val="en-US" w:eastAsia="zh-CN" w:bidi="ar-SA"/>
              </w:rPr>
              <w:t>5</w:t>
            </w:r>
          </w:p>
        </w:tc>
        <w:tc>
          <w:tcPr>
            <w:tcW w:w="786"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048A863C">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rPr>
              <w:t>履约能力</w:t>
            </w:r>
          </w:p>
        </w:tc>
        <w:tc>
          <w:tcPr>
            <w:tcW w:w="3235"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5D1C5789">
            <w:pPr>
              <w:jc w:val="both"/>
              <w:rPr>
                <w:rFonts w:hint="eastAsia" w:cs="Times New Roman" w:asciiTheme="minorEastAsia" w:hAnsiTheme="minorEastAsia" w:eastAsiaTheme="minorEastAsia"/>
                <w:kern w:val="0"/>
                <w:sz w:val="21"/>
                <w:szCs w:val="21"/>
                <w:highlight w:val="none"/>
                <w:lang w:val="en-US" w:eastAsia="zh-CN" w:bidi="ar-SA"/>
              </w:rPr>
            </w:pPr>
            <w:r>
              <w:rPr>
                <w:rFonts w:hint="eastAsia" w:cs="Times New Roman" w:asciiTheme="minorEastAsia" w:hAnsiTheme="minorEastAsia" w:eastAsiaTheme="minorEastAsia"/>
                <w:kern w:val="0"/>
                <w:sz w:val="21"/>
                <w:szCs w:val="21"/>
                <w:highlight w:val="none"/>
                <w:lang w:val="en-US" w:eastAsia="zh-CN" w:bidi="ar-SA"/>
              </w:rPr>
              <w:t>根据以往民生类人身保险项目中，能充分体现出主动配合宣传、理赔工作，项目运行管理规范、制度严谨、服务周到，履约评价优秀的，每一项得1分；履约评价良好的，每一项得0.5分，其余不得分。本项最高得5分。</w:t>
            </w:r>
          </w:p>
        </w:tc>
        <w:tc>
          <w:tcPr>
            <w:tcW w:w="570" w:type="pct"/>
            <w:tcBorders>
              <w:top w:val="single" w:color="000000" w:sz="2" w:space="0"/>
              <w:left w:val="single" w:color="000000" w:sz="2" w:space="0"/>
              <w:bottom w:val="single" w:color="000000" w:sz="2" w:space="0"/>
              <w:right w:val="single" w:color="000000" w:sz="2" w:space="0"/>
            </w:tcBorders>
            <w:shd w:val="clear" w:color="auto" w:fill="auto"/>
            <w:tcMar>
              <w:top w:w="100" w:type="dxa"/>
              <w:bottom w:w="100" w:type="dxa"/>
            </w:tcMar>
            <w:vAlign w:val="center"/>
          </w:tcPr>
          <w:p w14:paraId="2EFB5415">
            <w:pPr>
              <w:rPr>
                <w:rFonts w:hint="eastAsia" w:cs="Times New Roman" w:asciiTheme="minorEastAsia" w:hAnsiTheme="minorEastAsia" w:eastAsiaTheme="minorEastAsia"/>
                <w:kern w:val="0"/>
                <w:sz w:val="21"/>
                <w:szCs w:val="21"/>
                <w:highlight w:val="none"/>
                <w:lang w:val="en-US" w:eastAsia="zh-CN" w:bidi="ar-SA"/>
              </w:rPr>
            </w:pPr>
            <w:r>
              <w:rPr>
                <w:rFonts w:hint="eastAsia" w:asciiTheme="minorEastAsia" w:hAnsiTheme="minorEastAsia" w:eastAsiaTheme="minorEastAsia"/>
                <w:kern w:val="0"/>
                <w:sz w:val="21"/>
                <w:szCs w:val="21"/>
                <w:highlight w:val="none"/>
                <w:lang w:val="en-US" w:eastAsia="zh-CN"/>
              </w:rPr>
              <w:t>5</w:t>
            </w:r>
          </w:p>
        </w:tc>
      </w:tr>
      <w:bookmarkEnd w:id="232"/>
    </w:tbl>
    <w:p w14:paraId="6F0A54BF">
      <w:pPr>
        <w:rPr>
          <w:rFonts w:hint="eastAsia" w:ascii="等线" w:hAnsi="等线" w:eastAsia="等线" w:cs="等线"/>
          <w:color w:val="000080"/>
          <w:sz w:val="20"/>
          <w:highlight w:val="white"/>
        </w:rPr>
      </w:pPr>
    </w:p>
    <w:p w14:paraId="7CEEFD2C">
      <w:pPr>
        <w:widowControl/>
        <w:numPr>
          <w:ilvl w:val="0"/>
          <w:numId w:val="6"/>
        </w:numPr>
        <w:spacing w:line="360" w:lineRule="auto"/>
        <w:jc w:val="left"/>
        <w:rPr>
          <w:rFonts w:hint="eastAsia" w:ascii="等线" w:hAnsi="等线" w:eastAsia="等线" w:cs="等线"/>
          <w:b/>
          <w:color w:val="000000"/>
          <w:sz w:val="24"/>
        </w:rPr>
      </w:pPr>
      <w:r>
        <w:rPr>
          <w:rFonts w:hint="eastAsia" w:ascii="等线" w:hAnsi="等线" w:eastAsia="等线" w:cs="等线"/>
          <w:b/>
          <w:color w:val="000000"/>
          <w:sz w:val="24"/>
          <w:highlight w:val="white"/>
        </w:rPr>
        <w:t>价格评估</w:t>
      </w:r>
    </w:p>
    <w:p w14:paraId="21292D16">
      <w:pPr>
        <w:rPr>
          <w:rFonts w:hint="eastAsia" w:ascii="等线" w:hAnsi="等线" w:eastAsia="等线" w:cs="等线"/>
          <w:highlight w:val="red"/>
        </w:rPr>
      </w:pP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
        <w:gridCol w:w="710"/>
        <w:gridCol w:w="7817"/>
        <w:gridCol w:w="540"/>
      </w:tblGrid>
      <w:tr w14:paraId="29A4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40E3E16">
            <w:pPr>
              <w:pStyle w:val="90"/>
              <w:jc w:val="center"/>
              <w:rPr>
                <w:rFonts w:hint="eastAsia" w:ascii="等线" w:hAnsi="等线" w:eastAsia="等线" w:cs="等线"/>
                <w:sz w:val="21"/>
                <w:lang w:bidi="ar-SA"/>
              </w:rPr>
            </w:pPr>
            <w:r>
              <w:rPr>
                <w:rFonts w:hint="eastAsia" w:ascii="等线" w:hAnsi="等线" w:eastAsia="等线" w:cs="等线"/>
                <w:sz w:val="21"/>
                <w:lang w:bidi="ar-SA"/>
              </w:rPr>
              <w:t>序号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E5921D">
            <w:pPr>
              <w:pStyle w:val="90"/>
              <w:jc w:val="center"/>
              <w:rPr>
                <w:rFonts w:hint="eastAsia" w:ascii="等线" w:hAnsi="等线" w:eastAsia="等线" w:cs="等线"/>
                <w:sz w:val="21"/>
                <w:lang w:bidi="ar-SA"/>
              </w:rPr>
            </w:pPr>
            <w:r>
              <w:rPr>
                <w:rFonts w:hint="eastAsia" w:ascii="等线" w:hAnsi="等线" w:eastAsia="等线" w:cs="等线"/>
                <w:sz w:val="21"/>
                <w:lang w:bidi="ar-SA"/>
              </w:rPr>
              <w:t>评审因素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93CD0D">
            <w:pPr>
              <w:pStyle w:val="90"/>
              <w:jc w:val="center"/>
              <w:rPr>
                <w:rFonts w:hint="eastAsia" w:ascii="等线" w:hAnsi="等线" w:eastAsia="等线" w:cs="等线"/>
                <w:sz w:val="21"/>
                <w:lang w:bidi="ar-SA"/>
              </w:rPr>
            </w:pPr>
            <w:r>
              <w:rPr>
                <w:rFonts w:hint="eastAsia" w:ascii="等线" w:hAnsi="等线" w:eastAsia="等线" w:cs="等线"/>
                <w:sz w:val="21"/>
                <w:lang w:bidi="ar-SA"/>
              </w:rPr>
              <w:t>评审细则</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87D8175">
            <w:pPr>
              <w:pStyle w:val="90"/>
              <w:jc w:val="center"/>
              <w:rPr>
                <w:rFonts w:hint="eastAsia" w:ascii="等线" w:hAnsi="等线" w:eastAsia="等线" w:cs="等线"/>
                <w:sz w:val="21"/>
                <w:lang w:bidi="ar-SA"/>
              </w:rPr>
            </w:pPr>
            <w:r>
              <w:rPr>
                <w:rFonts w:hint="eastAsia" w:ascii="等线" w:hAnsi="等线" w:eastAsia="等线" w:cs="等线"/>
                <w:sz w:val="21"/>
                <w:lang w:bidi="ar-SA"/>
              </w:rPr>
              <w:t>分值</w:t>
            </w:r>
          </w:p>
        </w:tc>
      </w:tr>
      <w:tr w14:paraId="30B5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4E7165">
            <w:pPr>
              <w:pStyle w:val="90"/>
              <w:jc w:val="center"/>
              <w:rPr>
                <w:rFonts w:hint="eastAsia" w:ascii="等线" w:hAnsi="等线" w:eastAsia="等线" w:cs="等线"/>
                <w:sz w:val="21"/>
                <w:lang w:bidi="ar-SA"/>
              </w:rPr>
            </w:pPr>
            <w:r>
              <w:rPr>
                <w:rFonts w:hint="eastAsia" w:ascii="等线" w:hAnsi="等线" w:eastAsia="等线" w:cs="等线"/>
                <w:sz w:val="21"/>
                <w:lang w:bidi="ar-SA"/>
              </w:rPr>
              <w:t>报价评价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6617F51">
            <w:pPr>
              <w:pStyle w:val="90"/>
              <w:jc w:val="center"/>
              <w:rPr>
                <w:rFonts w:hint="default" w:ascii="等线" w:hAnsi="等线" w:eastAsia="等线" w:cs="等线"/>
                <w:sz w:val="21"/>
                <w:lang w:val="en-US" w:eastAsia="zh-CN" w:bidi="ar-SA"/>
              </w:rPr>
            </w:pPr>
            <w:r>
              <w:rPr>
                <w:rFonts w:hint="eastAsia" w:ascii="等线" w:hAnsi="等线" w:eastAsia="等线" w:cs="等线"/>
                <w:sz w:val="21"/>
                <w:lang w:val="en-US" w:eastAsia="zh-CN" w:bidi="ar-SA"/>
              </w:rPr>
              <w:t>10</w:t>
            </w:r>
          </w:p>
        </w:tc>
      </w:tr>
      <w:tr w14:paraId="087B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043CF3D">
            <w:pPr>
              <w:pStyle w:val="90"/>
              <w:jc w:val="center"/>
              <w:rPr>
                <w:rFonts w:hint="eastAsia" w:ascii="等线" w:hAnsi="等线" w:eastAsia="等线" w:cs="等线"/>
                <w:sz w:val="24"/>
                <w:szCs w:val="24"/>
                <w:lang w:bidi="ar-SA"/>
              </w:rPr>
            </w:pPr>
            <w:r>
              <w:rPr>
                <w:rFonts w:hint="eastAsia" w:ascii="等线" w:hAnsi="等线" w:eastAsia="等线" w:cs="等线"/>
                <w:sz w:val="24"/>
                <w:szCs w:val="24"/>
                <w:lang w:bidi="ar-SA"/>
              </w:rPr>
              <w:t>1</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8BD022">
            <w:pPr>
              <w:pStyle w:val="90"/>
              <w:jc w:val="center"/>
              <w:rPr>
                <w:rFonts w:hint="eastAsia" w:ascii="等线" w:hAnsi="等线" w:eastAsia="等线" w:cs="等线"/>
                <w:sz w:val="24"/>
                <w:szCs w:val="24"/>
                <w:highlight w:val="none"/>
                <w:lang w:val="en-US" w:eastAsia="zh-CN" w:bidi="ar-SA"/>
              </w:rPr>
            </w:pPr>
            <w:r>
              <w:rPr>
                <w:rFonts w:hint="eastAsia" w:ascii="等线" w:hAnsi="等线" w:eastAsia="等线" w:cs="等线"/>
                <w:sz w:val="24"/>
                <w:szCs w:val="24"/>
                <w:highlight w:val="none"/>
                <w:lang w:val="en-US" w:eastAsia="zh-CN" w:bidi="ar-SA"/>
              </w:rPr>
              <w:t>价格分</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466060">
            <w:pPr>
              <w:pStyle w:val="90"/>
              <w:jc w:val="left"/>
              <w:rPr>
                <w:rFonts w:hint="eastAsia" w:ascii="等线" w:hAnsi="等线" w:eastAsia="等线" w:cs="等线"/>
                <w:sz w:val="24"/>
                <w:szCs w:val="24"/>
                <w:highlight w:val="none"/>
                <w:lang w:bidi="ar-SA"/>
              </w:rPr>
            </w:pPr>
            <w:r>
              <w:rPr>
                <w:rFonts w:hint="eastAsia" w:ascii="等线" w:hAnsi="等线" w:eastAsia="等线" w:cs="等线"/>
                <w:sz w:val="24"/>
                <w:szCs w:val="24"/>
                <w:highlight w:val="none"/>
                <w:lang w:bidi="ar-SA"/>
              </w:rPr>
              <w:t>价格分统一采用低价优先法计算，满足磋商文件要求且最后报价最低的供应商的价格为磋商基准价，其价格分为满分。其他供应商的价格分统一按照下列公式计算：</w:t>
            </w:r>
          </w:p>
          <w:p w14:paraId="4671832B">
            <w:pPr>
              <w:pStyle w:val="90"/>
              <w:jc w:val="left"/>
              <w:rPr>
                <w:rFonts w:hint="eastAsia" w:ascii="等线" w:hAnsi="等线" w:eastAsia="等线" w:cs="等线"/>
                <w:sz w:val="24"/>
                <w:szCs w:val="24"/>
                <w:highlight w:val="none"/>
                <w:lang w:bidi="ar-SA"/>
              </w:rPr>
            </w:pPr>
            <w:r>
              <w:rPr>
                <w:rFonts w:hint="eastAsia" w:ascii="等线" w:hAnsi="等线" w:eastAsia="等线" w:cs="等线"/>
                <w:sz w:val="24"/>
                <w:szCs w:val="24"/>
                <w:highlight w:val="none"/>
                <w:lang w:bidi="ar-SA"/>
              </w:rPr>
              <w:t>磋商报价得分=（磋商基准价/最后磋商报价）×</w:t>
            </w:r>
            <w:r>
              <w:rPr>
                <w:rFonts w:hint="eastAsia" w:ascii="等线" w:hAnsi="等线" w:eastAsia="等线" w:cs="等线"/>
                <w:sz w:val="24"/>
                <w:szCs w:val="24"/>
                <w:highlight w:val="none"/>
                <w:lang w:val="en-US" w:eastAsia="zh-CN" w:bidi="ar-SA"/>
              </w:rPr>
              <w:t>10</w:t>
            </w:r>
            <w:r>
              <w:rPr>
                <w:rFonts w:hint="eastAsia" w:ascii="等线" w:hAnsi="等线" w:eastAsia="等线" w:cs="等线"/>
                <w:sz w:val="24"/>
                <w:szCs w:val="24"/>
                <w:highlight w:val="none"/>
                <w:lang w:bidi="ar-SA"/>
              </w:rPr>
              <w:t>分。</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7A6F03">
            <w:pPr>
              <w:pStyle w:val="90"/>
              <w:jc w:val="center"/>
              <w:rPr>
                <w:rFonts w:hint="default" w:ascii="等线" w:hAnsi="等线" w:eastAsia="等线" w:cs="等线"/>
                <w:sz w:val="24"/>
                <w:szCs w:val="24"/>
                <w:lang w:val="en-US" w:eastAsia="zh-CN" w:bidi="ar-SA"/>
              </w:rPr>
            </w:pPr>
            <w:r>
              <w:rPr>
                <w:rFonts w:hint="eastAsia" w:ascii="等线" w:hAnsi="等线" w:eastAsia="等线" w:cs="等线"/>
                <w:sz w:val="24"/>
                <w:szCs w:val="24"/>
                <w:lang w:val="en-US" w:eastAsia="zh-CN" w:bidi="ar-SA"/>
              </w:rPr>
              <w:t>10</w:t>
            </w:r>
          </w:p>
        </w:tc>
      </w:tr>
    </w:tbl>
    <w:p w14:paraId="6859540C">
      <w:pPr>
        <w:rPr>
          <w:rFonts w:hint="eastAsia" w:ascii="等线" w:hAnsi="等线" w:eastAsia="等线" w:cs="等线"/>
          <w:highlight w:val="red"/>
        </w:rPr>
      </w:pPr>
    </w:p>
    <w:bookmarkEnd w:id="231"/>
    <w:p w14:paraId="63329EE0">
      <w:pPr>
        <w:rPr>
          <w:rFonts w:hint="eastAsia" w:ascii="等线" w:hAnsi="等线" w:eastAsia="等线" w:cs="等线"/>
          <w:highlight w:val="red"/>
        </w:rPr>
      </w:pPr>
    </w:p>
    <w:p w14:paraId="55DB7AC0">
      <w:pPr>
        <w:pStyle w:val="3"/>
        <w:spacing w:line="400" w:lineRule="exact"/>
        <w:ind w:firstLine="320" w:firstLineChars="100"/>
        <w:jc w:val="left"/>
        <w:rPr>
          <w:rFonts w:hint="eastAsia" w:ascii="等线" w:hAnsi="等线" w:eastAsia="等线" w:cs="等线"/>
          <w:color w:val="000000"/>
          <w:sz w:val="32"/>
        </w:rPr>
      </w:pPr>
      <w:bookmarkStart w:id="233" w:name="_Toc73365520"/>
      <w:bookmarkStart w:id="234" w:name="_Toc73364907"/>
      <w:bookmarkStart w:id="235" w:name="_Toc21538"/>
      <w:r>
        <w:rPr>
          <w:rFonts w:hint="eastAsia" w:ascii="等线" w:hAnsi="等线" w:eastAsia="等线" w:cs="等线"/>
          <w:color w:val="000000"/>
          <w:sz w:val="32"/>
          <w:highlight w:val="white"/>
        </w:rPr>
        <w:t>7．推荐成交供应商</w:t>
      </w:r>
      <w:bookmarkEnd w:id="233"/>
      <w:bookmarkEnd w:id="234"/>
      <w:bookmarkEnd w:id="235"/>
    </w:p>
    <w:p w14:paraId="37EC1FBD">
      <w:pPr>
        <w:spacing w:line="360" w:lineRule="auto"/>
        <w:ind w:firstLine="480" w:firstLineChars="200"/>
        <w:rPr>
          <w:rFonts w:hint="eastAsia" w:ascii="等线" w:hAnsi="等线" w:eastAsia="等线" w:cs="等线"/>
          <w:color w:val="000000"/>
          <w:sz w:val="24"/>
          <w:highlight w:val="green"/>
        </w:rPr>
      </w:pPr>
      <w:bookmarkStart w:id="236" w:name="EBf60c0b78baae4cd4941a83c86b937dfd"/>
      <w:r>
        <w:rPr>
          <w:rFonts w:hint="eastAsia" w:ascii="等线" w:hAnsi="等线" w:eastAsia="等线" w:cs="等线"/>
          <w:color w:val="0000FF"/>
          <w:sz w:val="24"/>
          <w:highlight w:val="whit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p>
    <w:p w14:paraId="300728B0">
      <w:pPr>
        <w:spacing w:line="360" w:lineRule="auto"/>
        <w:ind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采购人授权磋商小组直接确定成交供应商。</w:t>
      </w:r>
    </w:p>
    <w:p w14:paraId="7113F72C">
      <w:pPr>
        <w:spacing w:line="360" w:lineRule="auto"/>
        <w:ind w:firstLine="480" w:firstLineChars="20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236"/>
    </w:p>
    <w:p w14:paraId="639EBE99">
      <w:pPr>
        <w:spacing w:line="360" w:lineRule="auto"/>
        <w:rPr>
          <w:rFonts w:hint="eastAsia" w:ascii="等线" w:hAnsi="等线" w:eastAsia="等线" w:cs="等线"/>
          <w:b w:val="0"/>
          <w:iCs/>
          <w:color w:val="000000"/>
        </w:rPr>
      </w:pPr>
      <w:r>
        <w:rPr>
          <w:rFonts w:hint="eastAsia" w:ascii="等线" w:hAnsi="等线" w:eastAsia="等线" w:cs="等线"/>
          <w:i/>
          <w:color w:val="000000"/>
          <w:highlight w:val="white"/>
        </w:rPr>
        <w:br w:type="page"/>
      </w:r>
    </w:p>
    <w:p w14:paraId="36924D90">
      <w:pPr>
        <w:pStyle w:val="2"/>
        <w:jc w:val="center"/>
        <w:rPr>
          <w:rFonts w:hint="eastAsia" w:ascii="等线" w:hAnsi="等线" w:eastAsia="等线" w:cs="等线"/>
          <w:b w:val="0"/>
          <w:bCs w:val="0"/>
          <w:color w:val="000000"/>
          <w:kern w:val="0"/>
          <w:sz w:val="36"/>
          <w:szCs w:val="24"/>
          <w:highlight w:val="white"/>
        </w:rPr>
      </w:pPr>
      <w:bookmarkStart w:id="237" w:name="_Toc73364908"/>
      <w:bookmarkStart w:id="238" w:name="_Toc73365521"/>
      <w:bookmarkStart w:id="239" w:name="_Toc5281"/>
      <w:r>
        <w:rPr>
          <w:rFonts w:hint="eastAsia" w:ascii="等线" w:hAnsi="等线" w:eastAsia="等线" w:cs="等线"/>
          <w:b w:val="0"/>
          <w:bCs w:val="0"/>
          <w:color w:val="000000"/>
          <w:kern w:val="0"/>
          <w:sz w:val="36"/>
          <w:szCs w:val="24"/>
          <w:highlight w:val="white"/>
        </w:rPr>
        <w:t xml:space="preserve">第六部分  </w:t>
      </w:r>
      <w:bookmarkEnd w:id="237"/>
      <w:bookmarkEnd w:id="238"/>
      <w:r>
        <w:rPr>
          <w:rFonts w:hint="eastAsia" w:ascii="等线" w:hAnsi="等线" w:eastAsia="等线" w:cs="等线"/>
          <w:b w:val="0"/>
          <w:bCs w:val="0"/>
          <w:color w:val="000000"/>
          <w:kern w:val="0"/>
          <w:sz w:val="36"/>
          <w:szCs w:val="24"/>
          <w:highlight w:val="white"/>
        </w:rPr>
        <w:t>电子投标(响应)文件格式</w:t>
      </w:r>
      <w:bookmarkEnd w:id="239"/>
    </w:p>
    <w:p w14:paraId="7AFEA29D">
      <w:pPr>
        <w:rPr>
          <w:rFonts w:hint="eastAsia" w:ascii="等线" w:hAnsi="等线" w:eastAsia="等线" w:cs="等线"/>
          <w:highlight w:val="red"/>
        </w:rPr>
      </w:pPr>
      <w:bookmarkStart w:id="240" w:name="EB491a073be94b40b3b791bdad326531a2"/>
    </w:p>
    <w:p w14:paraId="5165D217">
      <w:pPr>
        <w:pStyle w:val="96"/>
        <w:rPr>
          <w:rStyle w:val="35"/>
          <w:rFonts w:hint="eastAsia" w:ascii="等线" w:hAnsi="等线" w:eastAsia="等线" w:cs="等线"/>
        </w:rPr>
      </w:pPr>
      <w:r>
        <w:rPr>
          <w:rStyle w:val="35"/>
          <w:rFonts w:hint="eastAsia" w:ascii="等线" w:hAnsi="等线" w:eastAsia="等线" w:cs="等线"/>
        </w:rPr>
        <w:t>﻿</w:t>
      </w:r>
    </w:p>
    <w:p w14:paraId="5AFD5218">
      <w:pPr>
        <w:pStyle w:val="97"/>
        <w:jc w:val="left"/>
        <w:outlineLvl w:val="1"/>
        <w:rPr>
          <w:rStyle w:val="35"/>
          <w:rFonts w:hint="eastAsia" w:ascii="等线" w:hAnsi="等线" w:eastAsia="等线" w:cs="等线"/>
          <w:sz w:val="48"/>
          <w:szCs w:val="48"/>
        </w:rPr>
      </w:pPr>
      <w:r>
        <w:rPr>
          <w:rStyle w:val="35"/>
          <w:rFonts w:hint="eastAsia" w:ascii="等线" w:hAnsi="等线" w:eastAsia="等线" w:cs="等线"/>
        </w:rPr>
        <w:br w:type="page"/>
      </w:r>
      <w:bookmarkStart w:id="241" w:name="_Toc6550"/>
      <w:bookmarkStart w:id="242" w:name="_Toc10497"/>
      <w:r>
        <w:rPr>
          <w:rStyle w:val="67"/>
          <w:rFonts w:hint="eastAsia" w:ascii="等线" w:hAnsi="等线" w:eastAsia="等线" w:cs="等线"/>
          <w:b/>
          <w:bCs/>
          <w:sz w:val="30"/>
          <w:szCs w:val="30"/>
        </w:rPr>
        <w:t>基本目录</w:t>
      </w:r>
      <w:bookmarkEnd w:id="241"/>
      <w:bookmarkEnd w:id="242"/>
    </w:p>
    <w:p w14:paraId="6F6C11B2">
      <w:pPr>
        <w:pStyle w:val="97"/>
        <w:jc w:val="center"/>
        <w:outlineLvl w:val="1"/>
        <w:rPr>
          <w:rStyle w:val="67"/>
          <w:rFonts w:hint="eastAsia" w:ascii="等线" w:hAnsi="等线" w:eastAsia="等线" w:cs="等线"/>
          <w:sz w:val="28"/>
          <w:szCs w:val="28"/>
          <w:lang w:eastAsia="zh-CN"/>
        </w:rPr>
      </w:pPr>
      <w:r>
        <w:rPr>
          <w:rStyle w:val="35"/>
          <w:rFonts w:hint="eastAsia" w:ascii="等线" w:hAnsi="等线" w:eastAsia="等线" w:cs="等线"/>
        </w:rPr>
        <w:br w:type="page"/>
      </w:r>
      <w:bookmarkStart w:id="243" w:name="_Toc26340"/>
      <w:bookmarkStart w:id="244" w:name="_Toc10425"/>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val="en-US"/>
        </w:rPr>
        <w:t>一</w:t>
      </w:r>
      <w:r>
        <w:rPr>
          <w:rStyle w:val="146"/>
          <w:rFonts w:hint="eastAsia" w:ascii="等线" w:hAnsi="等线" w:eastAsia="等线" w:cs="等线"/>
          <w:b w:val="0"/>
          <w:sz w:val="28"/>
          <w:szCs w:val="28"/>
        </w:rPr>
        <w:t>)</w:t>
      </w:r>
      <w:r>
        <w:rPr>
          <w:rStyle w:val="67"/>
          <w:rFonts w:hint="eastAsia" w:ascii="等线" w:hAnsi="等线" w:eastAsia="等线" w:cs="等线"/>
          <w:b w:val="0"/>
          <w:sz w:val="28"/>
          <w:szCs w:val="28"/>
          <w:lang w:val="en-US" w:eastAsia="zh-CN"/>
        </w:rPr>
        <w:t>目录</w:t>
      </w:r>
      <w:bookmarkEnd w:id="243"/>
      <w:bookmarkEnd w:id="244"/>
    </w:p>
    <w:p w14:paraId="073E7D8A">
      <w:pPr>
        <w:pStyle w:val="98"/>
        <w:jc w:val="center"/>
        <w:outlineLvl w:val="2"/>
        <w:rPr>
          <w:rStyle w:val="35"/>
          <w:rFonts w:hint="eastAsia" w:ascii="等线" w:hAnsi="等线" w:eastAsia="等线" w:cs="等线"/>
        </w:rPr>
      </w:pPr>
    </w:p>
    <w:p w14:paraId="0D452EED">
      <w:pPr>
        <w:pStyle w:val="98"/>
        <w:jc w:val="center"/>
        <w:outlineLvl w:val="2"/>
        <w:rPr>
          <w:rStyle w:val="35"/>
          <w:rFonts w:hint="eastAsia" w:ascii="等线" w:hAnsi="等线" w:eastAsia="等线" w:cs="等线"/>
        </w:rPr>
      </w:pPr>
    </w:p>
    <w:p w14:paraId="0F73829C">
      <w:pPr>
        <w:pStyle w:val="122"/>
        <w:jc w:val="center"/>
        <w:outlineLvl w:val="1"/>
        <w:rPr>
          <w:rStyle w:val="146"/>
          <w:rFonts w:hint="eastAsia" w:ascii="等线" w:hAnsi="等线" w:eastAsia="等线" w:cs="等线"/>
          <w:sz w:val="28"/>
          <w:szCs w:val="28"/>
        </w:rPr>
      </w:pPr>
      <w:r>
        <w:rPr>
          <w:rStyle w:val="35"/>
          <w:rFonts w:hint="eastAsia" w:ascii="等线" w:hAnsi="等线" w:eastAsia="等线" w:cs="等线"/>
        </w:rPr>
        <w:br w:type="page"/>
      </w:r>
      <w:bookmarkStart w:id="245" w:name="_Toc298"/>
      <w:bookmarkStart w:id="246" w:name="_Toc30646"/>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val="en-US" w:eastAsia="zh-CN"/>
        </w:rPr>
        <w:t>二</w:t>
      </w:r>
      <w:r>
        <w:rPr>
          <w:rStyle w:val="146"/>
          <w:rFonts w:hint="eastAsia" w:ascii="等线" w:hAnsi="等线" w:eastAsia="等线" w:cs="等线"/>
          <w:b w:val="0"/>
          <w:sz w:val="28"/>
          <w:szCs w:val="28"/>
        </w:rPr>
        <w:t>)</w:t>
      </w:r>
      <w:r>
        <w:rPr>
          <w:rStyle w:val="146"/>
          <w:rFonts w:hint="eastAsia" w:ascii="等线" w:hAnsi="等线" w:eastAsia="等线" w:cs="等线"/>
          <w:b w:val="0"/>
          <w:sz w:val="28"/>
          <w:szCs w:val="28"/>
          <w:lang w:eastAsia="zh-CN"/>
        </w:rPr>
        <w:t>磋商报价表</w:t>
      </w:r>
      <w:bookmarkEnd w:id="245"/>
      <w:bookmarkEnd w:id="246"/>
    </w:p>
    <w:p w14:paraId="75D1B66E">
      <w:pPr>
        <w:pStyle w:val="123"/>
        <w:rPr>
          <w:rStyle w:val="146"/>
          <w:rFonts w:hint="eastAsia" w:ascii="等线" w:hAnsi="等线" w:eastAsia="等线" w:cs="等线"/>
        </w:rPr>
      </w:pPr>
      <w:r>
        <w:rPr>
          <w:rStyle w:val="146"/>
          <w:rFonts w:hint="eastAsia" w:ascii="等线" w:hAnsi="等线" w:eastAsia="等线" w:cs="等线"/>
        </w:rPr>
        <w:t>﻿</w:t>
      </w:r>
    </w:p>
    <w:p w14:paraId="69BAED63">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货币单位：人民币元</w:t>
      </w:r>
    </w:p>
    <w:p w14:paraId="5E53DD69">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项目编号：</w:t>
      </w:r>
    </w:p>
    <w:tbl>
      <w:tblPr>
        <w:tblStyle w:val="3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95"/>
        <w:gridCol w:w="2588"/>
        <w:gridCol w:w="4128"/>
      </w:tblGrid>
      <w:tr w14:paraId="7588A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7" w:hRule="atLeast"/>
        </w:trPr>
        <w:tc>
          <w:tcPr>
            <w:tcW w:w="3330" w:type="dxa"/>
            <w:noWrap w:val="0"/>
            <w:vAlign w:val="center"/>
          </w:tcPr>
          <w:p w14:paraId="1BF11137">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项目名称</w:t>
            </w:r>
          </w:p>
        </w:tc>
        <w:tc>
          <w:tcPr>
            <w:tcW w:w="3345" w:type="dxa"/>
            <w:noWrap w:val="0"/>
            <w:vAlign w:val="center"/>
          </w:tcPr>
          <w:p w14:paraId="41E696DA">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项目内容</w:t>
            </w:r>
          </w:p>
        </w:tc>
        <w:tc>
          <w:tcPr>
            <w:tcW w:w="4980" w:type="dxa"/>
            <w:noWrap w:val="0"/>
            <w:vAlign w:val="center"/>
          </w:tcPr>
          <w:p w14:paraId="3BA08C18">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highlight w:val="none"/>
                <w:lang w:val="en-US" w:eastAsia="zh-CN"/>
              </w:rPr>
              <w:t>总价</w:t>
            </w:r>
            <w:r>
              <w:rPr>
                <w:rFonts w:hint="eastAsia" w:ascii="等线" w:hAnsi="等线" w:eastAsia="等线" w:cs="等线"/>
                <w:sz w:val="24"/>
                <w:szCs w:val="24"/>
                <w:highlight w:val="none"/>
              </w:rPr>
              <w:t>（小写）</w:t>
            </w:r>
          </w:p>
        </w:tc>
      </w:tr>
      <w:tr w14:paraId="47109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58" w:hRule="atLeast"/>
        </w:trPr>
        <w:tc>
          <w:tcPr>
            <w:tcW w:w="3330" w:type="dxa"/>
            <w:noWrap w:val="0"/>
            <w:vAlign w:val="center"/>
          </w:tcPr>
          <w:p w14:paraId="177007BE">
            <w:pPr>
              <w:pStyle w:val="148"/>
              <w:keepNext w:val="0"/>
              <w:keepLines w:val="0"/>
              <w:widowControl/>
              <w:suppressLineNumbers w:val="0"/>
              <w:rPr>
                <w:rFonts w:hint="eastAsia" w:ascii="等线" w:hAnsi="等线" w:eastAsia="等线" w:cs="等线"/>
                <w:sz w:val="24"/>
                <w:szCs w:val="24"/>
              </w:rPr>
            </w:pPr>
          </w:p>
        </w:tc>
        <w:tc>
          <w:tcPr>
            <w:tcW w:w="3345" w:type="dxa"/>
            <w:noWrap w:val="0"/>
            <w:vAlign w:val="center"/>
          </w:tcPr>
          <w:p w14:paraId="44F431A5">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rPr>
              <w:t>详见响应文件</w:t>
            </w:r>
          </w:p>
        </w:tc>
        <w:tc>
          <w:tcPr>
            <w:tcW w:w="4980" w:type="dxa"/>
            <w:noWrap w:val="0"/>
            <w:vAlign w:val="center"/>
          </w:tcPr>
          <w:p w14:paraId="4E5AADCA">
            <w:pPr>
              <w:pStyle w:val="148"/>
              <w:keepNext w:val="0"/>
              <w:keepLines w:val="0"/>
              <w:widowControl/>
              <w:suppressLineNumbers w:val="0"/>
              <w:ind w:firstLine="1200"/>
              <w:rPr>
                <w:rFonts w:hint="eastAsia" w:ascii="等线" w:hAnsi="等线" w:eastAsia="等线" w:cs="等线"/>
                <w:sz w:val="24"/>
                <w:szCs w:val="24"/>
              </w:rPr>
            </w:pPr>
            <w:r>
              <w:rPr>
                <w:rFonts w:hint="eastAsia" w:ascii="等线" w:hAnsi="等线" w:eastAsia="等线" w:cs="等线"/>
                <w:sz w:val="24"/>
                <w:szCs w:val="24"/>
              </w:rPr>
              <w:t>元</w:t>
            </w:r>
          </w:p>
        </w:tc>
      </w:tr>
      <w:tr w14:paraId="791B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80" w:hRule="atLeast"/>
        </w:trPr>
        <w:tc>
          <w:tcPr>
            <w:tcW w:w="3330" w:type="dxa"/>
            <w:noWrap w:val="0"/>
            <w:vAlign w:val="center"/>
          </w:tcPr>
          <w:p w14:paraId="2FBC5B30">
            <w:pPr>
              <w:pStyle w:val="148"/>
              <w:keepNext w:val="0"/>
              <w:keepLines w:val="0"/>
              <w:widowControl/>
              <w:suppressLineNumbers w:val="0"/>
              <w:rPr>
                <w:rFonts w:hint="eastAsia" w:ascii="等线" w:hAnsi="等线" w:eastAsia="等线" w:cs="等线"/>
                <w:sz w:val="24"/>
                <w:szCs w:val="24"/>
              </w:rPr>
            </w:pPr>
            <w:r>
              <w:rPr>
                <w:rFonts w:hint="eastAsia" w:ascii="等线" w:hAnsi="等线" w:eastAsia="等线" w:cs="等线"/>
                <w:sz w:val="24"/>
                <w:szCs w:val="24"/>
                <w:lang w:val="en-US" w:eastAsia="zh-CN"/>
              </w:rPr>
              <w:t>总价</w:t>
            </w:r>
            <w:r>
              <w:rPr>
                <w:rFonts w:hint="eastAsia" w:ascii="等线" w:hAnsi="等线" w:eastAsia="等线" w:cs="等线"/>
                <w:sz w:val="24"/>
                <w:szCs w:val="24"/>
              </w:rPr>
              <w:t>（大写）：</w:t>
            </w:r>
          </w:p>
        </w:tc>
        <w:tc>
          <w:tcPr>
            <w:tcW w:w="8340" w:type="dxa"/>
            <w:gridSpan w:val="2"/>
            <w:noWrap w:val="0"/>
            <w:vAlign w:val="center"/>
          </w:tcPr>
          <w:p w14:paraId="004DC3EF">
            <w:pPr>
              <w:pStyle w:val="148"/>
              <w:keepNext w:val="0"/>
              <w:keepLines w:val="0"/>
              <w:widowControl/>
              <w:suppressLineNumbers w:val="0"/>
              <w:rPr>
                <w:rFonts w:hint="eastAsia" w:ascii="等线" w:hAnsi="等线" w:eastAsia="等线" w:cs="等线"/>
                <w:sz w:val="24"/>
                <w:szCs w:val="24"/>
              </w:rPr>
            </w:pPr>
          </w:p>
        </w:tc>
      </w:tr>
    </w:tbl>
    <w:p w14:paraId="2A1F2C9E">
      <w:pPr>
        <w:pStyle w:val="148"/>
        <w:keepNext w:val="0"/>
        <w:keepLines w:val="0"/>
        <w:pageBreakBefore w:val="0"/>
        <w:widowControl/>
        <w:suppressLineNumbers w:val="0"/>
        <w:spacing w:before="0" w:beforeAutospacing="0" w:after="0" w:afterAutospacing="0" w:line="480" w:lineRule="auto"/>
        <w:outlineLvl w:val="9"/>
        <w:rPr>
          <w:rFonts w:hint="eastAsia" w:ascii="等线" w:hAnsi="等线" w:eastAsia="等线" w:cs="等线"/>
          <w:sz w:val="24"/>
          <w:szCs w:val="24"/>
        </w:rPr>
      </w:pPr>
      <w:r>
        <w:rPr>
          <w:rFonts w:hint="eastAsia" w:ascii="等线" w:hAnsi="等线" w:eastAsia="等线" w:cs="等线"/>
          <w:sz w:val="24"/>
          <w:szCs w:val="24"/>
        </w:rPr>
        <w:t>响应单位（公章）：</w:t>
      </w:r>
    </w:p>
    <w:p w14:paraId="0DCBFB04">
      <w:pPr>
        <w:pStyle w:val="97"/>
        <w:keepNext w:val="0"/>
        <w:keepLines w:val="0"/>
        <w:pageBreakBefore w:val="0"/>
        <w:widowControl/>
        <w:spacing w:beforeAutospacing="0" w:afterAutospacing="0" w:line="480" w:lineRule="auto"/>
        <w:jc w:val="left"/>
        <w:outlineLvl w:val="9"/>
        <w:rPr>
          <w:rFonts w:hint="eastAsia" w:ascii="等线" w:hAnsi="等线" w:eastAsia="等线" w:cs="等线"/>
          <w:color w:val="000000"/>
          <w:sz w:val="24"/>
          <w:szCs w:val="24"/>
          <w:lang w:val="en-US" w:eastAsia="zh-CN" w:bidi="ar-SA"/>
        </w:rPr>
      </w:pPr>
      <w:bookmarkStart w:id="247" w:name="_Toc87"/>
      <w:r>
        <w:rPr>
          <w:rFonts w:hint="eastAsia" w:ascii="等线" w:hAnsi="等线" w:eastAsia="等线" w:cs="等线"/>
          <w:color w:val="000000"/>
          <w:sz w:val="24"/>
          <w:szCs w:val="24"/>
          <w:lang w:val="en-US" w:eastAsia="zh-CN" w:bidi="ar-SA"/>
        </w:rPr>
        <w:t>法定代表人或授权代表（签字或盖章）：</w:t>
      </w:r>
      <w:bookmarkEnd w:id="247"/>
    </w:p>
    <w:p w14:paraId="05D409D3">
      <w:pPr>
        <w:pStyle w:val="97"/>
        <w:keepNext w:val="0"/>
        <w:keepLines w:val="0"/>
        <w:pageBreakBefore w:val="0"/>
        <w:widowControl/>
        <w:spacing w:beforeAutospacing="0" w:afterAutospacing="0" w:line="480" w:lineRule="auto"/>
        <w:jc w:val="right"/>
        <w:outlineLvl w:val="9"/>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lang w:val="en-US" w:eastAsia="zh-CN" w:bidi="ar-SA"/>
        </w:rPr>
        <w:t>日期：  年   月   日</w:t>
      </w:r>
    </w:p>
    <w:p w14:paraId="21292119">
      <w:pPr>
        <w:pStyle w:val="100"/>
        <w:jc w:val="left"/>
        <w:outlineLvl w:val="2"/>
        <w:rPr>
          <w:rStyle w:val="35"/>
          <w:rFonts w:hint="eastAsia" w:ascii="等线" w:hAnsi="等线" w:eastAsia="等线" w:cs="等线"/>
        </w:rPr>
      </w:pPr>
      <w:r>
        <w:rPr>
          <w:rStyle w:val="35"/>
          <w:rFonts w:hint="eastAsia" w:ascii="等线" w:hAnsi="等线" w:eastAsia="等线" w:cs="等线"/>
        </w:rPr>
        <w:br w:type="page"/>
      </w:r>
      <w:bookmarkStart w:id="248" w:name="_Toc23537"/>
      <w:bookmarkStart w:id="249" w:name="_Toc21058"/>
      <w:r>
        <w:rPr>
          <w:rStyle w:val="67"/>
          <w:rFonts w:hint="eastAsia" w:ascii="等线" w:hAnsi="等线" w:eastAsia="等线" w:cs="等线"/>
          <w:b/>
          <w:bCs/>
          <w:sz w:val="30"/>
          <w:szCs w:val="30"/>
          <w:lang w:val="en-US" w:eastAsia="zh-CN"/>
        </w:rPr>
        <w:t>资格条件</w:t>
      </w:r>
      <w:bookmarkEnd w:id="248"/>
      <w:bookmarkEnd w:id="249"/>
    </w:p>
    <w:p w14:paraId="4ACB20E1">
      <w:pPr>
        <w:pStyle w:val="100"/>
        <w:jc w:val="center"/>
        <w:outlineLvl w:val="2"/>
        <w:rPr>
          <w:rStyle w:val="35"/>
          <w:rFonts w:hint="eastAsia" w:ascii="等线" w:hAnsi="等线" w:eastAsia="等线" w:cs="等线"/>
        </w:rPr>
      </w:pPr>
      <w:r>
        <w:rPr>
          <w:rStyle w:val="35"/>
          <w:rFonts w:hint="eastAsia" w:ascii="等线" w:hAnsi="等线" w:eastAsia="等线" w:cs="等线"/>
        </w:rPr>
        <w:br w:type="page"/>
      </w:r>
      <w:bookmarkStart w:id="250" w:name="_Toc5696"/>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一</w:t>
      </w:r>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具有</w:t>
      </w:r>
      <w:r>
        <w:rPr>
          <w:rStyle w:val="35"/>
          <w:rFonts w:hint="eastAsia" w:ascii="等线" w:hAnsi="等线" w:eastAsia="等线" w:cs="等线"/>
          <w:b w:val="0"/>
          <w:sz w:val="28"/>
        </w:rPr>
        <w:t>独立承担民事责任的能力</w:t>
      </w:r>
      <w:bookmarkEnd w:id="250"/>
    </w:p>
    <w:p w14:paraId="7DBA81BF">
      <w:pPr>
        <w:pStyle w:val="102"/>
        <w:outlineLvl w:val="1"/>
        <w:rPr>
          <w:rStyle w:val="35"/>
          <w:rFonts w:hint="eastAsia" w:ascii="等线" w:hAnsi="等线" w:eastAsia="等线" w:cs="等线"/>
        </w:rPr>
      </w:pPr>
      <w:r>
        <w:rPr>
          <w:rStyle w:val="35"/>
          <w:rFonts w:hint="eastAsia" w:ascii="等线" w:hAnsi="等线" w:eastAsia="等线" w:cs="等线"/>
        </w:rPr>
        <w:br w:type="page"/>
      </w:r>
      <w:bookmarkStart w:id="251" w:name="_Toc1607"/>
      <w:bookmarkStart w:id="252" w:name="_Toc4306"/>
      <w:r>
        <w:rPr>
          <w:rStyle w:val="146"/>
          <w:rFonts w:hint="eastAsia" w:ascii="等线" w:hAnsi="等线" w:eastAsia="等线" w:cs="等线"/>
          <w:b w:val="0"/>
          <w:sz w:val="28"/>
        </w:rPr>
        <w:t>(</w:t>
      </w:r>
      <w:r>
        <w:rPr>
          <w:rStyle w:val="146"/>
          <w:rFonts w:hint="eastAsia" w:ascii="等线" w:hAnsi="等线" w:eastAsia="等线" w:cs="等线"/>
          <w:b w:val="0"/>
          <w:sz w:val="28"/>
          <w:lang w:val="en-US" w:eastAsia="zh-CN"/>
        </w:rPr>
        <w:t>二</w:t>
      </w:r>
      <w:r>
        <w:rPr>
          <w:rStyle w:val="146"/>
          <w:rFonts w:hint="eastAsia" w:ascii="等线" w:hAnsi="等线" w:eastAsia="等线" w:cs="等线"/>
          <w:b w:val="0"/>
          <w:sz w:val="28"/>
        </w:rPr>
        <w:t>)具有良好的商业信誉和健全的财务会计制度、具有履行合同所必需的设备和专业技术能力、有依法缴纳税收和社会保障资金的良好记录、参加政府采购活动前三年内，在经营活动中没有重大违法记录</w:t>
      </w:r>
      <w:bookmarkEnd w:id="251"/>
      <w:bookmarkEnd w:id="252"/>
    </w:p>
    <w:p w14:paraId="52174467">
      <w:pPr>
        <w:pStyle w:val="103"/>
        <w:jc w:val="center"/>
        <w:outlineLvl w:val="2"/>
        <w:rPr>
          <w:rStyle w:val="35"/>
          <w:rFonts w:hint="eastAsia" w:ascii="等线" w:hAnsi="等线" w:eastAsia="等线" w:cs="等线"/>
        </w:rPr>
      </w:pPr>
    </w:p>
    <w:p w14:paraId="4F77C0F9">
      <w:pPr>
        <w:pStyle w:val="134"/>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r>
        <w:rPr>
          <w:rStyle w:val="35"/>
          <w:rFonts w:hint="eastAsia" w:ascii="等线" w:hAnsi="等线" w:eastAsia="等线" w:cs="等线"/>
          <w:b w:val="0"/>
          <w:sz w:val="24"/>
          <w:szCs w:val="24"/>
        </w:rPr>
        <w:t>资格承诺函</w:t>
      </w:r>
    </w:p>
    <w:p w14:paraId="4DA0B0D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u w:val="single"/>
        </w:rPr>
      </w:pPr>
      <w:bookmarkStart w:id="253" w:name="书签4"/>
      <w:bookmarkEnd w:id="253"/>
      <w:r>
        <w:rPr>
          <w:rStyle w:val="135"/>
          <w:rFonts w:hint="eastAsia" w:ascii="等线" w:hAnsi="等线" w:eastAsia="等线" w:cs="等线"/>
          <w:kern w:val="0"/>
          <w:sz w:val="24"/>
          <w:szCs w:val="24"/>
        </w:rPr>
        <w:t>致：</w:t>
      </w:r>
      <w:r>
        <w:rPr>
          <w:rStyle w:val="135"/>
          <w:rFonts w:hint="eastAsia" w:ascii="等线" w:hAnsi="等线" w:eastAsia="等线" w:cs="等线"/>
          <w:kern w:val="0"/>
          <w:sz w:val="24"/>
          <w:szCs w:val="24"/>
          <w:u w:val="single"/>
        </w:rPr>
        <w:t xml:space="preserve">       （采购人、采购代理机构）       </w:t>
      </w:r>
    </w:p>
    <w:p w14:paraId="189EF062">
      <w:pPr>
        <w:pStyle w:val="136"/>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我单位参与</w:t>
      </w:r>
      <w:r>
        <w:rPr>
          <w:rStyle w:val="135"/>
          <w:rFonts w:hint="eastAsia" w:ascii="等线" w:hAnsi="等线" w:eastAsia="等线" w:cs="等线"/>
          <w:kern w:val="0"/>
          <w:sz w:val="24"/>
          <w:szCs w:val="24"/>
          <w:u w:val="single"/>
        </w:rPr>
        <w:t xml:space="preserve">     （项目名称）  （项目编号：      ）  </w:t>
      </w:r>
      <w:r>
        <w:rPr>
          <w:rStyle w:val="135"/>
          <w:rFonts w:hint="eastAsia" w:ascii="等线" w:hAnsi="等线" w:eastAsia="等线" w:cs="等线"/>
          <w:kern w:val="0"/>
          <w:sz w:val="24"/>
          <w:szCs w:val="24"/>
        </w:rPr>
        <w:t>项目的政府采购活动，现承诺如下：</w:t>
      </w:r>
    </w:p>
    <w:p w14:paraId="7168C16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我方具有良好的商业信誉和健全的财务会计制度。</w:t>
      </w:r>
    </w:p>
    <w:p w14:paraId="4D020430">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我方具有履行合同所必需的设备和专业技术能力。</w:t>
      </w:r>
    </w:p>
    <w:p w14:paraId="4D0BE433">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我方具有依法缴纳税收和社会保障资金的良好记录。</w:t>
      </w:r>
    </w:p>
    <w:p w14:paraId="12FB7E6F">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我方参加本项目采购活动前三年内，在经营活动中没有重大违法记录。</w:t>
      </w:r>
    </w:p>
    <w:p w14:paraId="16CF02E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若我单位承诺不实，自愿</w:t>
      </w:r>
      <w:r>
        <w:rPr>
          <w:rStyle w:val="135"/>
          <w:rFonts w:hint="eastAsia" w:ascii="等线" w:hAnsi="等线" w:eastAsia="等线" w:cs="等线"/>
          <w:kern w:val="0"/>
          <w:sz w:val="24"/>
          <w:szCs w:val="24"/>
          <w:lang w:val="en-US" w:eastAsia="zh-CN"/>
        </w:rPr>
        <w:t>承担</w:t>
      </w:r>
      <w:r>
        <w:rPr>
          <w:rStyle w:val="135"/>
          <w:rFonts w:hint="eastAsia" w:ascii="等线" w:hAnsi="等线" w:eastAsia="等线" w:cs="等线"/>
          <w:kern w:val="0"/>
          <w:sz w:val="24"/>
          <w:szCs w:val="24"/>
        </w:rPr>
        <w:t>提供虚假材料谋取中标、成交的法律责任。</w:t>
      </w:r>
    </w:p>
    <w:p w14:paraId="5773CAA4">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 xml:space="preserve"> </w:t>
      </w:r>
    </w:p>
    <w:p w14:paraId="34EF5A4B">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投标（响应）供应商（盖章）：</w:t>
      </w:r>
      <w:r>
        <w:rPr>
          <w:rStyle w:val="135"/>
          <w:rFonts w:hint="eastAsia" w:ascii="等线" w:hAnsi="等线" w:eastAsia="等线" w:cs="等线"/>
          <w:kern w:val="0"/>
          <w:sz w:val="24"/>
          <w:szCs w:val="24"/>
          <w:u w:val="single"/>
        </w:rPr>
        <w:t xml:space="preserve">       </w:t>
      </w:r>
      <w:r>
        <w:rPr>
          <w:rStyle w:val="135"/>
          <w:rFonts w:hint="eastAsia" w:ascii="等线" w:hAnsi="等线" w:eastAsia="等线" w:cs="等线"/>
          <w:kern w:val="0"/>
          <w:sz w:val="24"/>
          <w:szCs w:val="24"/>
          <w:u w:val="single"/>
          <w:lang w:val="en-US" w:eastAsia="zh-CN"/>
        </w:rPr>
        <w:t xml:space="preserve">   </w:t>
      </w:r>
      <w:r>
        <w:rPr>
          <w:rStyle w:val="135"/>
          <w:rFonts w:hint="eastAsia" w:ascii="等线" w:hAnsi="等线" w:eastAsia="等线" w:cs="等线"/>
          <w:kern w:val="0"/>
          <w:sz w:val="24"/>
          <w:szCs w:val="24"/>
          <w:u w:val="single"/>
        </w:rPr>
        <w:t xml:space="preserve">   </w:t>
      </w:r>
    </w:p>
    <w:p w14:paraId="47894166">
      <w:pPr>
        <w:pStyle w:val="136"/>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rPr>
      </w:pPr>
      <w:r>
        <w:rPr>
          <w:rStyle w:val="135"/>
          <w:rFonts w:hint="eastAsia" w:ascii="等线" w:hAnsi="等线" w:eastAsia="等线" w:cs="等线"/>
          <w:kern w:val="0"/>
          <w:sz w:val="24"/>
          <w:szCs w:val="24"/>
        </w:rPr>
        <w:t>供应商法定代表人</w:t>
      </w:r>
      <w:r>
        <w:rPr>
          <w:rStyle w:val="135"/>
          <w:rFonts w:hint="eastAsia" w:ascii="等线" w:hAnsi="等线" w:eastAsia="等线" w:cs="等线"/>
          <w:kern w:val="0"/>
          <w:sz w:val="24"/>
          <w:szCs w:val="24"/>
          <w:lang w:eastAsia="zh-CN"/>
        </w:rPr>
        <w:t>（</w:t>
      </w:r>
      <w:r>
        <w:rPr>
          <w:rStyle w:val="135"/>
          <w:rFonts w:hint="eastAsia" w:ascii="等线" w:hAnsi="等线" w:eastAsia="等线" w:cs="等线"/>
          <w:kern w:val="0"/>
          <w:sz w:val="24"/>
          <w:szCs w:val="24"/>
          <w:lang w:val="en-US" w:eastAsia="zh-CN"/>
        </w:rPr>
        <w:t>负责人</w:t>
      </w:r>
      <w:r>
        <w:rPr>
          <w:rStyle w:val="135"/>
          <w:rFonts w:hint="eastAsia" w:ascii="等线" w:hAnsi="等线" w:eastAsia="等线" w:cs="等线"/>
          <w:kern w:val="0"/>
          <w:sz w:val="24"/>
          <w:szCs w:val="24"/>
          <w:lang w:eastAsia="zh-CN"/>
        </w:rPr>
        <w:t>）</w:t>
      </w:r>
      <w:r>
        <w:rPr>
          <w:rStyle w:val="135"/>
          <w:rFonts w:hint="eastAsia" w:ascii="等线" w:hAnsi="等线" w:eastAsia="等线" w:cs="等线"/>
          <w:kern w:val="0"/>
          <w:sz w:val="24"/>
          <w:szCs w:val="24"/>
        </w:rPr>
        <w:t>或授权代表（签字或签章）：</w:t>
      </w:r>
      <w:r>
        <w:rPr>
          <w:rStyle w:val="135"/>
          <w:rFonts w:hint="eastAsia" w:ascii="等线" w:hAnsi="等线" w:eastAsia="等线" w:cs="等线"/>
          <w:kern w:val="0"/>
          <w:sz w:val="24"/>
          <w:szCs w:val="24"/>
          <w:u w:val="single"/>
        </w:rPr>
        <w:t xml:space="preserve">   </w:t>
      </w:r>
      <w:r>
        <w:rPr>
          <w:rStyle w:val="135"/>
          <w:rFonts w:hint="eastAsia" w:ascii="等线" w:hAnsi="等线" w:eastAsia="等线" w:cs="等线"/>
          <w:kern w:val="0"/>
          <w:sz w:val="24"/>
          <w:szCs w:val="24"/>
          <w:u w:val="single"/>
          <w:lang w:val="en-US" w:eastAsia="zh-CN"/>
        </w:rPr>
        <w:t xml:space="preserve">     </w:t>
      </w:r>
      <w:r>
        <w:rPr>
          <w:rStyle w:val="135"/>
          <w:rFonts w:hint="eastAsia" w:ascii="等线" w:hAnsi="等线" w:eastAsia="等线" w:cs="等线"/>
          <w:kern w:val="0"/>
          <w:sz w:val="24"/>
          <w:szCs w:val="24"/>
          <w:u w:val="single"/>
        </w:rPr>
        <w:t xml:space="preserve">     </w:t>
      </w:r>
    </w:p>
    <w:p w14:paraId="3B2E5A29">
      <w:pPr>
        <w:pStyle w:val="137"/>
        <w:keepNext w:val="0"/>
        <w:keepLines w:val="0"/>
        <w:pageBreakBefore w:val="0"/>
        <w:kinsoku/>
        <w:wordWrap/>
        <w:overflowPunct/>
        <w:topLinePunct w:val="0"/>
        <w:autoSpaceDE/>
        <w:autoSpaceDN/>
        <w:bidi w:val="0"/>
        <w:adjustRightInd/>
        <w:snapToGrid/>
        <w:spacing w:line="360" w:lineRule="auto"/>
        <w:textAlignment w:val="auto"/>
        <w:rPr>
          <w:rStyle w:val="135"/>
          <w:rFonts w:hint="eastAsia" w:ascii="等线" w:hAnsi="等线" w:eastAsia="等线" w:cs="等线"/>
          <w:kern w:val="0"/>
          <w:sz w:val="24"/>
          <w:szCs w:val="24"/>
          <w:u w:val="single"/>
          <w:lang w:val="en-US" w:eastAsia="zh-CN" w:bidi="ar-SA"/>
        </w:rPr>
      </w:pPr>
      <w:r>
        <w:rPr>
          <w:rStyle w:val="135"/>
          <w:rFonts w:hint="eastAsia" w:ascii="等线" w:hAnsi="等线" w:eastAsia="等线" w:cs="等线"/>
          <w:kern w:val="0"/>
          <w:sz w:val="24"/>
          <w:szCs w:val="24"/>
          <w:lang w:val="en-US" w:eastAsia="zh-CN" w:bidi="ar-SA"/>
        </w:rPr>
        <w:t>日期：</w:t>
      </w:r>
      <w:r>
        <w:rPr>
          <w:rStyle w:val="135"/>
          <w:rFonts w:hint="eastAsia" w:ascii="等线" w:hAnsi="等线" w:eastAsia="等线" w:cs="等线"/>
          <w:kern w:val="0"/>
          <w:sz w:val="24"/>
          <w:szCs w:val="24"/>
          <w:u w:val="single"/>
          <w:lang w:val="en-US" w:eastAsia="zh-CN" w:bidi="ar-SA"/>
        </w:rPr>
        <w:t xml:space="preserve">             </w:t>
      </w:r>
    </w:p>
    <w:p w14:paraId="01CABFE0">
      <w:pPr>
        <w:pStyle w:val="103"/>
        <w:jc w:val="center"/>
        <w:outlineLvl w:val="2"/>
        <w:rPr>
          <w:rStyle w:val="35"/>
          <w:rFonts w:hint="eastAsia" w:ascii="等线" w:hAnsi="等线" w:eastAsia="等线" w:cs="等线"/>
        </w:rPr>
      </w:pPr>
    </w:p>
    <w:p w14:paraId="27AC0D25">
      <w:pPr>
        <w:rPr>
          <w:rFonts w:hint="eastAsia" w:ascii="等线" w:hAnsi="等线" w:eastAsia="等线" w:cs="等线"/>
        </w:rPr>
      </w:pPr>
      <w:r>
        <w:rPr>
          <w:rFonts w:hint="eastAsia" w:ascii="等线" w:hAnsi="等线" w:eastAsia="等线" w:cs="等线"/>
          <w:lang w:val="en-US" w:eastAsia="zh-CN"/>
        </w:rPr>
        <w:t>注：</w:t>
      </w:r>
      <w:r>
        <w:rPr>
          <w:rFonts w:hint="eastAsia" w:ascii="等线" w:hAnsi="等线" w:eastAsia="等线" w:cs="等线"/>
        </w:rPr>
        <w:t>政府采购法第二十二条第一款第五项所称重大违法记录，是指供应商因违法经营受到刑事处罚或者责令停产停业、吊销许可证或者执照、较大数额罚款等行政处罚。</w:t>
      </w:r>
    </w:p>
    <w:p w14:paraId="5F0A0E8E">
      <w:pPr>
        <w:rPr>
          <w:rFonts w:hint="eastAsia" w:ascii="等线" w:hAnsi="等线" w:eastAsia="等线" w:cs="等线"/>
        </w:rPr>
      </w:pPr>
      <w:r>
        <w:rPr>
          <w:rFonts w:hint="eastAsia" w:ascii="等线" w:hAnsi="等线" w:eastAsia="等线" w:cs="等线"/>
        </w:rPr>
        <w:t>供应商在参加政府采购活动前3年内因违法经营被禁止在一定期限内参加政府采购活动，期限届满的，可以参加政府采购活动。</w:t>
      </w:r>
    </w:p>
    <w:p w14:paraId="1A56936B">
      <w:pPr>
        <w:rPr>
          <w:rFonts w:hint="eastAsia" w:ascii="等线" w:hAnsi="等线" w:eastAsia="等线" w:cs="等线"/>
        </w:rPr>
      </w:pPr>
      <w:r>
        <w:rPr>
          <w:rFonts w:hint="eastAsia" w:ascii="等线" w:hAnsi="等线" w:eastAsia="等线" w:cs="等线"/>
        </w:rPr>
        <w:t>《中华人民共和国政府采购法实施条例》第十九条第一款规定的“较大数额罚款”认定为</w:t>
      </w:r>
      <w:r>
        <w:rPr>
          <w:rFonts w:hint="eastAsia" w:ascii="等线" w:hAnsi="等线" w:eastAsia="等线" w:cs="等线"/>
          <w:lang w:val="en-US"/>
        </w:rPr>
        <w:t>200</w:t>
      </w:r>
      <w:r>
        <w:rPr>
          <w:rFonts w:hint="eastAsia" w:ascii="等线" w:hAnsi="等线" w:eastAsia="等线" w:cs="等线"/>
        </w:rPr>
        <w:t>万元以上的罚款，法律、行政法规以及国务院有关部门明确规定相关领域“较大数额罚款”标准高于</w:t>
      </w:r>
      <w:r>
        <w:rPr>
          <w:rFonts w:hint="eastAsia" w:ascii="等线" w:hAnsi="等线" w:eastAsia="等线" w:cs="等线"/>
          <w:lang w:val="en-US"/>
        </w:rPr>
        <w:t>200</w:t>
      </w:r>
      <w:r>
        <w:rPr>
          <w:rFonts w:hint="eastAsia" w:ascii="等线" w:hAnsi="等线" w:eastAsia="等线" w:cs="等线"/>
        </w:rPr>
        <w:t>万元的，从其规定。</w:t>
      </w:r>
    </w:p>
    <w:p w14:paraId="1D9042B3">
      <w:pPr>
        <w:pStyle w:val="107"/>
        <w:jc w:val="both"/>
        <w:outlineLvl w:val="2"/>
        <w:rPr>
          <w:rStyle w:val="35"/>
          <w:rFonts w:hint="eastAsia" w:ascii="等线" w:hAnsi="等线" w:eastAsia="等线" w:cs="等线"/>
        </w:rPr>
      </w:pPr>
      <w:r>
        <w:rPr>
          <w:rStyle w:val="35"/>
          <w:rFonts w:hint="eastAsia" w:ascii="等线" w:hAnsi="等线" w:eastAsia="等线" w:cs="等线"/>
        </w:rPr>
        <w:br w:type="page"/>
      </w:r>
    </w:p>
    <w:p w14:paraId="455F4613">
      <w:pPr>
        <w:keepNext w:val="0"/>
        <w:keepLines w:val="0"/>
        <w:pageBreakBefore w:val="0"/>
        <w:kinsoku/>
        <w:wordWrap/>
        <w:overflowPunct/>
        <w:topLinePunct w:val="0"/>
        <w:autoSpaceDE/>
        <w:autoSpaceDN/>
        <w:bidi w:val="0"/>
        <w:adjustRightInd/>
        <w:snapToGrid/>
        <w:spacing w:line="360" w:lineRule="auto"/>
        <w:jc w:val="center"/>
        <w:textAlignment w:val="auto"/>
        <w:outlineLvl w:val="1"/>
        <w:rPr>
          <w:rFonts w:hint="eastAsia" w:ascii="等线" w:hAnsi="等线" w:eastAsia="等线" w:cs="等线"/>
          <w:sz w:val="24"/>
          <w:szCs w:val="24"/>
        </w:rPr>
      </w:pPr>
      <w:bookmarkStart w:id="254" w:name="_Toc18732"/>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三</w:t>
      </w:r>
      <w:r>
        <w:rPr>
          <w:rStyle w:val="35"/>
          <w:rFonts w:hint="eastAsia" w:ascii="等线" w:hAnsi="等线" w:eastAsia="等线" w:cs="等线"/>
          <w:b w:val="0"/>
          <w:sz w:val="28"/>
        </w:rPr>
        <w:t>)</w:t>
      </w:r>
      <w:r>
        <w:rPr>
          <w:rStyle w:val="35"/>
          <w:rFonts w:hint="eastAsia" w:ascii="等线" w:hAnsi="等线" w:eastAsia="等线" w:cs="等线"/>
          <w:b w:val="0"/>
          <w:sz w:val="28"/>
          <w:lang w:val="en-US" w:eastAsia="zh-CN"/>
        </w:rPr>
        <w:t>本项目的特定资格要求</w:t>
      </w:r>
      <w:bookmarkEnd w:id="254"/>
    </w:p>
    <w:p w14:paraId="025772B1">
      <w:pPr>
        <w:pStyle w:val="106"/>
        <w:rPr>
          <w:rStyle w:val="35"/>
          <w:rFonts w:hint="eastAsia" w:ascii="等线" w:hAnsi="等线" w:eastAsia="等线" w:cs="等线"/>
        </w:rPr>
      </w:pPr>
    </w:p>
    <w:p w14:paraId="1521B4E7">
      <w:pPr>
        <w:pStyle w:val="107"/>
        <w:jc w:val="center"/>
        <w:outlineLvl w:val="2"/>
        <w:rPr>
          <w:rStyle w:val="35"/>
          <w:rFonts w:hint="eastAsia" w:ascii="等线" w:hAnsi="等线" w:eastAsia="等线" w:cs="等线"/>
        </w:rPr>
      </w:pPr>
    </w:p>
    <w:p w14:paraId="4CC94BF3">
      <w:pPr>
        <w:pStyle w:val="107"/>
        <w:jc w:val="center"/>
        <w:outlineLvl w:val="2"/>
        <w:rPr>
          <w:rStyle w:val="35"/>
          <w:rFonts w:hint="eastAsia" w:ascii="等线" w:hAnsi="等线" w:eastAsia="等线" w:cs="等线"/>
        </w:rPr>
      </w:pPr>
    </w:p>
    <w:p w14:paraId="27AD72D8">
      <w:pPr>
        <w:rPr>
          <w:rStyle w:val="35"/>
          <w:rFonts w:hint="eastAsia" w:ascii="等线" w:hAnsi="等线" w:eastAsia="等线" w:cs="等线"/>
        </w:rPr>
      </w:pPr>
      <w:r>
        <w:rPr>
          <w:rStyle w:val="35"/>
          <w:rFonts w:hint="eastAsia" w:ascii="等线" w:hAnsi="等线" w:eastAsia="等线" w:cs="等线"/>
          <w:b w:val="0"/>
          <w:sz w:val="28"/>
        </w:rPr>
        <w:br w:type="page"/>
      </w:r>
      <w:bookmarkStart w:id="255" w:name="_Toc6952"/>
    </w:p>
    <w:p w14:paraId="3746632F">
      <w:pPr>
        <w:pStyle w:val="107"/>
        <w:jc w:val="left"/>
        <w:outlineLvl w:val="2"/>
        <w:rPr>
          <w:rStyle w:val="35"/>
          <w:rFonts w:hint="eastAsia" w:ascii="等线" w:hAnsi="等线" w:eastAsia="等线" w:cs="等线"/>
          <w:sz w:val="30"/>
          <w:szCs w:val="30"/>
        </w:rPr>
      </w:pPr>
      <w:bookmarkStart w:id="256" w:name="_Toc29921"/>
      <w:r>
        <w:rPr>
          <w:rStyle w:val="67"/>
          <w:rFonts w:hint="eastAsia" w:ascii="等线" w:hAnsi="等线" w:eastAsia="等线" w:cs="等线"/>
          <w:b/>
          <w:bCs/>
          <w:sz w:val="30"/>
          <w:szCs w:val="30"/>
          <w:lang w:val="en-US" w:eastAsia="zh-CN"/>
        </w:rPr>
        <w:t>符合条件</w:t>
      </w:r>
      <w:bookmarkEnd w:id="255"/>
      <w:bookmarkEnd w:id="256"/>
    </w:p>
    <w:p w14:paraId="7CE4D9FD">
      <w:pPr>
        <w:pStyle w:val="108"/>
        <w:numPr>
          <w:ilvl w:val="0"/>
          <w:numId w:val="0"/>
        </w:numPr>
        <w:jc w:val="center"/>
        <w:outlineLvl w:val="2"/>
        <w:rPr>
          <w:rStyle w:val="67"/>
          <w:rFonts w:hint="eastAsia" w:ascii="等线" w:hAnsi="等线" w:eastAsia="等线" w:cs="等线"/>
          <w:sz w:val="28"/>
          <w:szCs w:val="28"/>
          <w:lang w:val="en-US" w:eastAsia="zh-CN"/>
        </w:rPr>
      </w:pPr>
      <w:r>
        <w:rPr>
          <w:rStyle w:val="35"/>
          <w:rFonts w:hint="eastAsia" w:ascii="等线" w:hAnsi="等线" w:eastAsia="等线" w:cs="等线"/>
        </w:rPr>
        <w:br w:type="page"/>
      </w:r>
      <w:bookmarkStart w:id="257" w:name="_Toc24397"/>
      <w:bookmarkStart w:id="258" w:name="_Toc19620"/>
      <w:r>
        <w:rPr>
          <w:rStyle w:val="35"/>
          <w:rFonts w:hint="eastAsia" w:ascii="等线" w:hAnsi="等线" w:eastAsia="等线" w:cs="等线"/>
          <w:sz w:val="28"/>
          <w:szCs w:val="28"/>
          <w:lang w:val="en-US" w:eastAsia="zh-CN"/>
        </w:rPr>
        <w:t>(一)</w:t>
      </w:r>
      <w:r>
        <w:rPr>
          <w:rStyle w:val="67"/>
          <w:rFonts w:hint="eastAsia" w:ascii="等线" w:hAnsi="等线" w:eastAsia="等线" w:cs="等线"/>
          <w:sz w:val="28"/>
          <w:szCs w:val="28"/>
          <w:lang w:val="en-US" w:eastAsia="zh-CN"/>
        </w:rPr>
        <w:t>报价</w:t>
      </w:r>
      <w:bookmarkEnd w:id="257"/>
      <w:bookmarkEnd w:id="258"/>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2395"/>
        <w:gridCol w:w="2395"/>
        <w:gridCol w:w="2395"/>
      </w:tblGrid>
      <w:tr w14:paraId="4A3B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5" w:type="dxa"/>
          </w:tcPr>
          <w:p w14:paraId="59F6F2EC">
            <w:pPr>
              <w:pStyle w:val="124"/>
              <w:spacing w:line="360" w:lineRule="auto"/>
              <w:rPr>
                <w:rStyle w:val="35"/>
                <w:rFonts w:hint="eastAsia"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人数</w:t>
            </w:r>
          </w:p>
        </w:tc>
        <w:tc>
          <w:tcPr>
            <w:tcW w:w="2395" w:type="dxa"/>
          </w:tcPr>
          <w:p w14:paraId="05E81A70">
            <w:pPr>
              <w:pStyle w:val="124"/>
              <w:spacing w:line="360" w:lineRule="auto"/>
              <w:rPr>
                <w:rStyle w:val="35"/>
                <w:rFonts w:hint="default"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每人每年所需要的费用（元）</w:t>
            </w:r>
          </w:p>
        </w:tc>
        <w:tc>
          <w:tcPr>
            <w:tcW w:w="2395" w:type="dxa"/>
          </w:tcPr>
          <w:p w14:paraId="2F205793">
            <w:pPr>
              <w:pStyle w:val="124"/>
              <w:spacing w:line="360" w:lineRule="auto"/>
              <w:rPr>
                <w:rStyle w:val="35"/>
                <w:rFonts w:hint="default"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服务期限（年）</w:t>
            </w:r>
          </w:p>
        </w:tc>
        <w:tc>
          <w:tcPr>
            <w:tcW w:w="2395" w:type="dxa"/>
          </w:tcPr>
          <w:p w14:paraId="29C1AE30">
            <w:pPr>
              <w:pStyle w:val="124"/>
              <w:spacing w:line="360" w:lineRule="auto"/>
              <w:rPr>
                <w:rStyle w:val="35"/>
                <w:rFonts w:hint="default"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总报价（元）</w:t>
            </w:r>
          </w:p>
        </w:tc>
      </w:tr>
      <w:tr w14:paraId="70AA2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5" w:type="dxa"/>
          </w:tcPr>
          <w:p w14:paraId="037123CD">
            <w:pPr>
              <w:pStyle w:val="124"/>
              <w:spacing w:line="360" w:lineRule="auto"/>
              <w:jc w:val="center"/>
              <w:rPr>
                <w:rStyle w:val="35"/>
                <w:rFonts w:hint="default"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19000</w:t>
            </w:r>
          </w:p>
        </w:tc>
        <w:tc>
          <w:tcPr>
            <w:tcW w:w="2395" w:type="dxa"/>
          </w:tcPr>
          <w:p w14:paraId="034155BE">
            <w:pPr>
              <w:pStyle w:val="124"/>
              <w:spacing w:line="360" w:lineRule="auto"/>
              <w:jc w:val="center"/>
              <w:rPr>
                <w:rStyle w:val="35"/>
                <w:rFonts w:hint="eastAsia" w:ascii="等线" w:hAnsi="等线" w:eastAsia="等线" w:cs="等线"/>
                <w:b/>
                <w:color w:val="000000"/>
                <w:sz w:val="24"/>
                <w:szCs w:val="24"/>
                <w:vertAlign w:val="baseline"/>
                <w:lang w:val="en-US" w:eastAsia="zh-CN"/>
              </w:rPr>
            </w:pPr>
          </w:p>
        </w:tc>
        <w:tc>
          <w:tcPr>
            <w:tcW w:w="2395" w:type="dxa"/>
          </w:tcPr>
          <w:p w14:paraId="0450AB53">
            <w:pPr>
              <w:pStyle w:val="124"/>
              <w:spacing w:line="360" w:lineRule="auto"/>
              <w:jc w:val="center"/>
              <w:rPr>
                <w:rStyle w:val="35"/>
                <w:rFonts w:hint="default" w:ascii="等线" w:hAnsi="等线" w:eastAsia="等线" w:cs="等线"/>
                <w:b/>
                <w:color w:val="000000"/>
                <w:sz w:val="24"/>
                <w:szCs w:val="24"/>
                <w:vertAlign w:val="baseline"/>
                <w:lang w:val="en-US" w:eastAsia="zh-CN"/>
              </w:rPr>
            </w:pPr>
            <w:r>
              <w:rPr>
                <w:rStyle w:val="35"/>
                <w:rFonts w:hint="eastAsia" w:ascii="等线" w:hAnsi="等线" w:eastAsia="等线" w:cs="等线"/>
                <w:b/>
                <w:color w:val="000000"/>
                <w:sz w:val="24"/>
                <w:szCs w:val="24"/>
                <w:vertAlign w:val="baseline"/>
                <w:lang w:val="en-US" w:eastAsia="zh-CN"/>
              </w:rPr>
              <w:t>3</w:t>
            </w:r>
          </w:p>
        </w:tc>
        <w:tc>
          <w:tcPr>
            <w:tcW w:w="2395" w:type="dxa"/>
          </w:tcPr>
          <w:p w14:paraId="45D1DA07">
            <w:pPr>
              <w:pStyle w:val="124"/>
              <w:spacing w:line="360" w:lineRule="auto"/>
              <w:jc w:val="center"/>
              <w:rPr>
                <w:rStyle w:val="35"/>
                <w:rFonts w:hint="eastAsia" w:ascii="等线" w:hAnsi="等线" w:eastAsia="等线" w:cs="等线"/>
                <w:b/>
                <w:color w:val="000000"/>
                <w:sz w:val="24"/>
                <w:szCs w:val="24"/>
                <w:vertAlign w:val="baseline"/>
                <w:lang w:val="en-US" w:eastAsia="zh-CN"/>
              </w:rPr>
            </w:pPr>
          </w:p>
        </w:tc>
      </w:tr>
    </w:tbl>
    <w:p w14:paraId="69176404">
      <w:pPr>
        <w:pStyle w:val="124"/>
        <w:spacing w:line="360" w:lineRule="auto"/>
        <w:rPr>
          <w:rStyle w:val="35"/>
          <w:rFonts w:hint="eastAsia" w:ascii="等线" w:hAnsi="等线" w:eastAsia="等线" w:cs="等线"/>
          <w:b/>
          <w:color w:val="000000"/>
          <w:sz w:val="24"/>
          <w:szCs w:val="24"/>
        </w:rPr>
      </w:pPr>
    </w:p>
    <w:p w14:paraId="179DB3B7">
      <w:pPr>
        <w:pStyle w:val="124"/>
        <w:spacing w:line="360" w:lineRule="auto"/>
        <w:rPr>
          <w:rStyle w:val="35"/>
          <w:rFonts w:hint="eastAsia" w:ascii="等线" w:hAnsi="等线" w:eastAsia="等线" w:cs="等线"/>
          <w:b/>
          <w:color w:val="000000"/>
          <w:sz w:val="24"/>
          <w:szCs w:val="24"/>
          <w:u w:val="single"/>
        </w:rPr>
      </w:pPr>
      <w:r>
        <w:rPr>
          <w:rStyle w:val="35"/>
          <w:rFonts w:hint="eastAsia" w:ascii="等线" w:hAnsi="等线" w:eastAsia="等线" w:cs="等线"/>
          <w:b/>
          <w:color w:val="000000"/>
          <w:sz w:val="24"/>
          <w:szCs w:val="24"/>
        </w:rPr>
        <w:t>注：</w:t>
      </w:r>
      <w:r>
        <w:rPr>
          <w:rStyle w:val="35"/>
          <w:rFonts w:hint="eastAsia" w:ascii="等线" w:hAnsi="等线" w:eastAsia="等线" w:cs="等线"/>
          <w:color w:val="000000"/>
          <w:sz w:val="24"/>
          <w:szCs w:val="24"/>
        </w:rPr>
        <w:t>1、</w:t>
      </w:r>
      <w:r>
        <w:rPr>
          <w:rStyle w:val="35"/>
          <w:rFonts w:hint="eastAsia" w:ascii="等线" w:hAnsi="等线" w:eastAsia="等线" w:cs="等线"/>
          <w:b w:val="0"/>
          <w:bCs/>
          <w:color w:val="000000"/>
          <w:sz w:val="24"/>
          <w:szCs w:val="24"/>
          <w:u w:val="single"/>
        </w:rPr>
        <w:t>投标人应当按照招标文件采购需求及相关报价</w:t>
      </w:r>
      <w:r>
        <w:rPr>
          <w:rStyle w:val="35"/>
          <w:rFonts w:hint="eastAsia" w:ascii="等线" w:hAnsi="等线" w:eastAsia="等线" w:cs="等线"/>
          <w:b w:val="0"/>
          <w:bCs/>
          <w:color w:val="000000"/>
          <w:sz w:val="24"/>
          <w:szCs w:val="24"/>
          <w:u w:val="single"/>
          <w:lang w:val="en-US" w:eastAsia="zh-CN"/>
        </w:rPr>
        <w:t>要求</w:t>
      </w:r>
      <w:r>
        <w:rPr>
          <w:rStyle w:val="35"/>
          <w:rFonts w:hint="eastAsia" w:ascii="等线" w:hAnsi="等线" w:eastAsia="等线" w:cs="等线"/>
          <w:b w:val="0"/>
          <w:bCs/>
          <w:color w:val="000000"/>
          <w:sz w:val="24"/>
          <w:szCs w:val="24"/>
          <w:u w:val="single"/>
          <w:lang w:eastAsia="zh-CN"/>
        </w:rPr>
        <w:t>、</w:t>
      </w:r>
      <w:r>
        <w:rPr>
          <w:rStyle w:val="35"/>
          <w:rFonts w:hint="eastAsia" w:ascii="等线" w:hAnsi="等线" w:eastAsia="等线" w:cs="等线"/>
          <w:b w:val="0"/>
          <w:bCs/>
          <w:color w:val="000000"/>
          <w:sz w:val="24"/>
          <w:szCs w:val="24"/>
          <w:u w:val="single"/>
          <w:lang w:val="en-US" w:eastAsia="zh-CN"/>
        </w:rPr>
        <w:t>自身经验</w:t>
      </w:r>
      <w:r>
        <w:rPr>
          <w:rStyle w:val="35"/>
          <w:rFonts w:hint="eastAsia" w:ascii="等线" w:hAnsi="等线" w:eastAsia="等线" w:cs="等线"/>
          <w:b w:val="0"/>
          <w:bCs/>
          <w:color w:val="000000"/>
          <w:sz w:val="24"/>
          <w:szCs w:val="24"/>
          <w:u w:val="single"/>
        </w:rPr>
        <w:t>填写。</w:t>
      </w:r>
    </w:p>
    <w:p w14:paraId="04FC4818">
      <w:pPr>
        <w:pStyle w:val="124"/>
        <w:spacing w:line="360" w:lineRule="auto"/>
        <w:ind w:left="-283" w:leftChars="-135" w:firstLine="480" w:firstLineChars="200"/>
        <w:rPr>
          <w:rStyle w:val="35"/>
          <w:rFonts w:hint="eastAsia" w:ascii="等线" w:hAnsi="等线" w:eastAsia="等线" w:cs="等线"/>
          <w:color w:val="000000"/>
          <w:sz w:val="24"/>
          <w:szCs w:val="24"/>
          <w:highlight w:val="none"/>
          <w:u w:val="single"/>
        </w:rPr>
      </w:pPr>
      <w:r>
        <w:rPr>
          <w:rStyle w:val="35"/>
          <w:rFonts w:hint="eastAsia" w:ascii="等线" w:hAnsi="等线" w:eastAsia="等线" w:cs="等线"/>
          <w:color w:val="000000"/>
          <w:sz w:val="24"/>
          <w:szCs w:val="24"/>
        </w:rPr>
        <w:t>2、</w:t>
      </w:r>
      <w:r>
        <w:rPr>
          <w:rStyle w:val="35"/>
          <w:rFonts w:hint="eastAsia" w:ascii="等线" w:hAnsi="等线" w:eastAsia="等线" w:cs="等线"/>
          <w:color w:val="000000"/>
          <w:sz w:val="24"/>
          <w:szCs w:val="24"/>
          <w:highlight w:val="none"/>
          <w:u w:val="single"/>
          <w:lang w:val="en-US" w:eastAsia="zh-CN"/>
        </w:rPr>
        <w:t>报价要求：报价均以人民币报价，全部内容报价应包括项目采购需求（本项目合同履行期限内）包含的所有设备、租赁、服务、人员、住宿、交通、加班、培训、会议、审批、招标代理费服务费、政策性文件规定及合同包含的所有风险、责任、管理、保险、利润、税金等有可能产生的各项应有费用。项目实施时，不再增加任何费用，投标人应确保本项目能安全、正常运行并达到采购要求。</w:t>
      </w:r>
    </w:p>
    <w:p w14:paraId="65BC87F8">
      <w:pPr>
        <w:pStyle w:val="124"/>
        <w:spacing w:line="360" w:lineRule="auto"/>
        <w:ind w:left="-283" w:leftChars="-135" w:firstLine="480" w:firstLineChars="200"/>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3、</w:t>
      </w:r>
      <w:r>
        <w:rPr>
          <w:rStyle w:val="35"/>
          <w:rFonts w:hint="eastAsia" w:ascii="等线" w:hAnsi="等线" w:eastAsia="等线" w:cs="等线"/>
          <w:color w:val="0000FF"/>
          <w:sz w:val="24"/>
          <w:szCs w:val="24"/>
          <w:u w:val="single"/>
          <w:lang w:val="en-US" w:eastAsia="zh-CN"/>
        </w:rPr>
        <w:t>此部分总</w:t>
      </w:r>
      <w:r>
        <w:rPr>
          <w:rStyle w:val="35"/>
          <w:rFonts w:hint="eastAsia" w:ascii="等线" w:hAnsi="等线" w:eastAsia="等线" w:cs="等线"/>
          <w:color w:val="0000FF"/>
          <w:sz w:val="24"/>
          <w:szCs w:val="24"/>
          <w:u w:val="single"/>
        </w:rPr>
        <w:t>报价应与</w:t>
      </w:r>
      <w:r>
        <w:rPr>
          <w:rStyle w:val="35"/>
          <w:rFonts w:hint="eastAsia" w:ascii="等线" w:hAnsi="等线" w:eastAsia="等线" w:cs="等线"/>
          <w:color w:val="0000FF"/>
          <w:sz w:val="24"/>
          <w:szCs w:val="24"/>
          <w:u w:val="single"/>
          <w:lang w:val="en-US" w:eastAsia="zh-CN"/>
        </w:rPr>
        <w:t>磋商报价表</w:t>
      </w:r>
      <w:r>
        <w:rPr>
          <w:rStyle w:val="35"/>
          <w:rFonts w:hint="eastAsia" w:ascii="等线" w:hAnsi="等线" w:eastAsia="等线" w:cs="等线"/>
          <w:color w:val="0000FF"/>
          <w:sz w:val="24"/>
          <w:szCs w:val="24"/>
          <w:u w:val="single"/>
        </w:rPr>
        <w:t>中报价保持一致。</w:t>
      </w:r>
    </w:p>
    <w:p w14:paraId="64B94C5A">
      <w:pPr>
        <w:pStyle w:val="124"/>
        <w:spacing w:line="360" w:lineRule="auto"/>
        <w:ind w:left="-283" w:leftChars="-135" w:firstLine="480" w:firstLineChars="200"/>
        <w:rPr>
          <w:rStyle w:val="35"/>
          <w:rFonts w:hint="eastAsia" w:ascii="等线" w:hAnsi="等线" w:eastAsia="等线" w:cs="等线"/>
          <w:color w:val="0000FF"/>
          <w:sz w:val="24"/>
          <w:szCs w:val="24"/>
          <w:u w:val="single"/>
          <w:lang w:val="en-US" w:eastAsia="zh-CN"/>
        </w:rPr>
      </w:pPr>
      <w:r>
        <w:rPr>
          <w:rStyle w:val="35"/>
          <w:rFonts w:hint="eastAsia" w:ascii="等线" w:hAnsi="等线" w:eastAsia="等线" w:cs="等线"/>
          <w:color w:val="000000"/>
          <w:sz w:val="24"/>
          <w:szCs w:val="24"/>
          <w:u w:val="none"/>
          <w:lang w:val="en-US" w:eastAsia="zh-CN"/>
        </w:rPr>
        <w:t>4、</w:t>
      </w:r>
      <w:r>
        <w:rPr>
          <w:rStyle w:val="35"/>
          <w:rFonts w:hint="eastAsia" w:ascii="等线" w:hAnsi="等线" w:eastAsia="等线" w:cs="等线"/>
          <w:color w:val="0000FF"/>
          <w:sz w:val="24"/>
          <w:szCs w:val="24"/>
          <w:u w:val="single"/>
          <w:lang w:val="en-US" w:eastAsia="zh-CN"/>
        </w:rPr>
        <w:t>在磋商过程中未对磋商内容作出实质性变更、修改的情况下，二轮报价明细根据首轮报价明细同比例下浮。</w:t>
      </w:r>
    </w:p>
    <w:p w14:paraId="03E2C8A1">
      <w:pPr>
        <w:pStyle w:val="124"/>
        <w:spacing w:line="360" w:lineRule="auto"/>
        <w:ind w:left="-283" w:leftChars="-135" w:firstLine="480" w:firstLineChars="200"/>
        <w:rPr>
          <w:rStyle w:val="35"/>
          <w:rFonts w:hint="default" w:ascii="等线" w:hAnsi="等线" w:eastAsia="等线" w:cs="等线"/>
          <w:color w:val="0000FF"/>
          <w:sz w:val="24"/>
          <w:szCs w:val="24"/>
          <w:highlight w:val="none"/>
          <w:u w:val="single"/>
          <w:lang w:val="en-US" w:eastAsia="zh-CN"/>
        </w:rPr>
      </w:pPr>
      <w:r>
        <w:rPr>
          <w:rStyle w:val="35"/>
          <w:rFonts w:hint="eastAsia" w:ascii="等线" w:hAnsi="等线" w:eastAsia="等线" w:cs="等线"/>
          <w:color w:val="0000FF"/>
          <w:sz w:val="24"/>
          <w:szCs w:val="24"/>
          <w:highlight w:val="none"/>
          <w:u w:val="single"/>
          <w:lang w:val="en-US" w:eastAsia="zh-CN"/>
        </w:rPr>
        <w:t>上述的人数为预估数量，最终结算费用时以实际参保人数为准。</w:t>
      </w:r>
    </w:p>
    <w:p w14:paraId="6CE6A228">
      <w:pPr>
        <w:pStyle w:val="111"/>
        <w:jc w:val="center"/>
        <w:outlineLvl w:val="2"/>
        <w:rPr>
          <w:rStyle w:val="35"/>
          <w:rFonts w:hint="eastAsia" w:ascii="等线" w:hAnsi="等线" w:eastAsia="等线" w:cs="等线"/>
        </w:rPr>
      </w:pPr>
    </w:p>
    <w:p w14:paraId="6181063E">
      <w:pPr>
        <w:jc w:val="center"/>
        <w:outlineLvl w:val="1"/>
        <w:rPr>
          <w:rStyle w:val="35"/>
          <w:rFonts w:hint="eastAsia" w:ascii="等线" w:hAnsi="等线" w:eastAsia="等线" w:cs="等线"/>
        </w:rPr>
      </w:pPr>
      <w:r>
        <w:rPr>
          <w:rStyle w:val="35"/>
          <w:rFonts w:hint="eastAsia" w:ascii="等线" w:hAnsi="等线" w:eastAsia="等线" w:cs="等线"/>
        </w:rPr>
        <w:br w:type="page"/>
      </w:r>
      <w:bookmarkStart w:id="259" w:name="_Toc1605"/>
    </w:p>
    <w:p w14:paraId="22EE6502">
      <w:pPr>
        <w:pStyle w:val="98"/>
        <w:jc w:val="center"/>
        <w:outlineLvl w:val="2"/>
        <w:rPr>
          <w:rStyle w:val="35"/>
          <w:rFonts w:hint="eastAsia" w:ascii="等线" w:hAnsi="等线" w:eastAsia="等线" w:cs="等线"/>
        </w:rPr>
      </w:pPr>
      <w:bookmarkStart w:id="260" w:name="_Toc26917"/>
      <w:r>
        <w:rPr>
          <w:rStyle w:val="35"/>
          <w:rFonts w:hint="eastAsia" w:ascii="等线" w:hAnsi="等线" w:eastAsia="等线" w:cs="等线"/>
          <w:b w:val="0"/>
          <w:sz w:val="28"/>
          <w:szCs w:val="28"/>
        </w:rPr>
        <w:t>(</w:t>
      </w:r>
      <w:r>
        <w:rPr>
          <w:rStyle w:val="35"/>
          <w:rFonts w:hint="eastAsia" w:ascii="等线" w:hAnsi="等线" w:eastAsia="等线" w:cs="等线"/>
          <w:b w:val="0"/>
          <w:sz w:val="28"/>
          <w:szCs w:val="28"/>
          <w:lang w:val="en-US" w:eastAsia="zh-CN"/>
        </w:rPr>
        <w:t>二</w:t>
      </w:r>
      <w:r>
        <w:rPr>
          <w:rStyle w:val="35"/>
          <w:rFonts w:hint="eastAsia" w:ascii="等线" w:hAnsi="等线" w:eastAsia="等线" w:cs="等线"/>
          <w:b w:val="0"/>
          <w:sz w:val="28"/>
          <w:szCs w:val="28"/>
        </w:rPr>
        <w:t>)磋商承诺函</w:t>
      </w:r>
      <w:bookmarkEnd w:id="260"/>
    </w:p>
    <w:p w14:paraId="6DA1C649">
      <w:pPr>
        <w:pStyle w:val="99"/>
        <w:spacing w:before="240" w:after="240"/>
        <w:rPr>
          <w:rStyle w:val="35"/>
          <w:rFonts w:hint="eastAsia" w:ascii="等线" w:hAnsi="等线" w:eastAsia="等线" w:cs="等线"/>
          <w:sz w:val="24"/>
          <w:szCs w:val="24"/>
          <w:u w:val="single"/>
        </w:rPr>
      </w:pPr>
      <w:r>
        <w:rPr>
          <w:rStyle w:val="35"/>
          <w:rFonts w:hint="eastAsia" w:ascii="等线" w:hAnsi="等线" w:eastAsia="等线" w:cs="等线"/>
          <w:sz w:val="24"/>
          <w:szCs w:val="24"/>
        </w:rPr>
        <w:t>致：</w:t>
      </w:r>
      <w:r>
        <w:rPr>
          <w:rStyle w:val="35"/>
          <w:rFonts w:hint="eastAsia" w:ascii="等线" w:hAnsi="等线" w:eastAsia="等线" w:cs="等线"/>
          <w:sz w:val="24"/>
          <w:szCs w:val="24"/>
          <w:u w:val="single"/>
          <w:lang w:val="en-US" w:eastAsia="zh-CN"/>
        </w:rPr>
        <w:t xml:space="preserve"> </w:t>
      </w:r>
      <w:r>
        <w:rPr>
          <w:rStyle w:val="35"/>
          <w:rFonts w:hint="eastAsia" w:ascii="等线" w:hAnsi="等线" w:eastAsia="等线" w:cs="等线"/>
          <w:sz w:val="24"/>
          <w:szCs w:val="24"/>
          <w:u w:val="single"/>
        </w:rPr>
        <w:t xml:space="preserve">（磋商组织方） </w:t>
      </w:r>
    </w:p>
    <w:p w14:paraId="6C97187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根据贵方关于</w:t>
      </w:r>
      <w:r>
        <w:rPr>
          <w:rStyle w:val="35"/>
          <w:rFonts w:hint="eastAsia" w:ascii="等线" w:hAnsi="等线" w:eastAsia="等线" w:cs="等线"/>
          <w:sz w:val="24"/>
          <w:szCs w:val="24"/>
          <w:u w:val="single"/>
          <w:lang w:val="en-US" w:eastAsia="zh-CN"/>
        </w:rPr>
        <w:t xml:space="preserve">  （项目名称）  </w:t>
      </w:r>
      <w:r>
        <w:rPr>
          <w:rStyle w:val="35"/>
          <w:rFonts w:hint="eastAsia" w:ascii="等线" w:hAnsi="等线" w:eastAsia="等线" w:cs="等线"/>
          <w:sz w:val="24"/>
          <w:szCs w:val="24"/>
        </w:rPr>
        <w:t>的磋商邀请，我方已完全理解磋商文件的所有内容。</w:t>
      </w:r>
    </w:p>
    <w:p w14:paraId="400B7B4F">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据此函，我方兹宣布同意如下：</w:t>
      </w:r>
    </w:p>
    <w:p w14:paraId="10289FFB">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1.我方承诺：我方完全具备《政府采购法》第二十二条第一款规定的条件以及本项目磋商文件规定的参加磋商供应商须满足的特定条件。</w:t>
      </w:r>
    </w:p>
    <w:p w14:paraId="67900617">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2.我方承诺：参加本次采购活动前三年内，在经营活动中没有重大违法记录。</w:t>
      </w:r>
    </w:p>
    <w:p w14:paraId="25645340">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3.我方承诺：我方信用记录中没有被列入失信被执行人、没有被列入重大税收违法案件名单、没有被列入政府采购违法失信行为记录名单。</w:t>
      </w:r>
    </w:p>
    <w:p w14:paraId="64FC5B5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4.我方承诺按磋商文件要求提供的服务及货物的磋商报价见报价一览表。</w:t>
      </w:r>
    </w:p>
    <w:p w14:paraId="6ACF30C5">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5．我方承诺根据磋商文件的规定，完成合同义务，并承担责任（如有偏离，在响应文件中另作说明）。</w:t>
      </w:r>
    </w:p>
    <w:p w14:paraId="13BAA4A6">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6．我方已详读全部磋商文件，包括磋商文件书面修改通知（如有），我方完全理解并同意放弃对这方面不明及误解的权利。</w:t>
      </w:r>
    </w:p>
    <w:p w14:paraId="0993AA0F">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7．我方承诺响应文件及所有材料的完整、真实、合法、有效，并对其负责。承诺在磋商期间，如磋商小组对我方提出澄清要求，将及时作出响应，否则自行承担后果。</w:t>
      </w:r>
    </w:p>
    <w:p w14:paraId="36C574D4">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8．我方同意从规定的磋商日期起遵循本磋商文件，并在规定的磋商有效期期满之前均具有约束力。</w:t>
      </w:r>
    </w:p>
    <w:p w14:paraId="437E734A">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9．我方同意向贵方提供贵方可能要求的与本磋商有关的任何证据或资料。</w:t>
      </w:r>
    </w:p>
    <w:p w14:paraId="40680988">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10.我方知道如用虚假材料或恶意方式向贵方提出质疑，将承担相应的法律责任。同时承诺：我方如果有上述行为，将无条件承担贵方相关的调查论证费用。</w:t>
      </w:r>
    </w:p>
    <w:p w14:paraId="7472AD56">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11．本次响应文件内容与磋商文件内容偏离见磋商偏离表（如果有）。</w:t>
      </w:r>
    </w:p>
    <w:p w14:paraId="4A92EBB2">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12．遵守磋商文件中要求的收费项目和标准。</w:t>
      </w:r>
    </w:p>
    <w:p w14:paraId="59B4ADF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13．我方将严格遵守《中华人民共和国政府采购法》，若存在违法违规行为，自愿承担相应的法律后果。</w:t>
      </w:r>
    </w:p>
    <w:p w14:paraId="06D7B19D">
      <w:pPr>
        <w:pStyle w:val="99"/>
        <w:spacing w:before="240" w:after="240"/>
        <w:ind w:firstLine="420"/>
        <w:rPr>
          <w:rStyle w:val="35"/>
          <w:rFonts w:hint="eastAsia" w:ascii="等线" w:hAnsi="等线" w:eastAsia="等线" w:cs="等线"/>
          <w:sz w:val="24"/>
          <w:szCs w:val="24"/>
        </w:rPr>
      </w:pPr>
      <w:r>
        <w:rPr>
          <w:rStyle w:val="35"/>
          <w:rFonts w:hint="eastAsia" w:ascii="等线" w:hAnsi="等线" w:eastAsia="等线" w:cs="等线"/>
          <w:sz w:val="24"/>
          <w:szCs w:val="24"/>
        </w:rPr>
        <w:t>14．与本磋商有关的一切正式往来通讯请寄：</w:t>
      </w:r>
    </w:p>
    <w:p w14:paraId="7B68A4D2">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地址：</w:t>
      </w:r>
    </w:p>
    <w:p w14:paraId="776F1E97">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电话：</w:t>
      </w:r>
    </w:p>
    <w:p w14:paraId="2FF47924">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供应商（公章）：</w:t>
      </w:r>
    </w:p>
    <w:p w14:paraId="71A2A539">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法定代表人</w:t>
      </w:r>
      <w:r>
        <w:rPr>
          <w:rStyle w:val="35"/>
          <w:rFonts w:hint="eastAsia" w:ascii="等线" w:hAnsi="等线" w:eastAsia="等线" w:cs="等线"/>
          <w:sz w:val="24"/>
          <w:szCs w:val="24"/>
          <w:lang w:eastAsia="zh-CN"/>
        </w:rPr>
        <w:t>（</w:t>
      </w:r>
      <w:r>
        <w:rPr>
          <w:rStyle w:val="35"/>
          <w:rFonts w:hint="eastAsia" w:ascii="等线" w:hAnsi="等线" w:eastAsia="等线" w:cs="等线"/>
          <w:sz w:val="24"/>
          <w:szCs w:val="24"/>
          <w:lang w:val="en-US" w:eastAsia="zh-CN"/>
        </w:rPr>
        <w:t>负责人</w:t>
      </w:r>
      <w:r>
        <w:rPr>
          <w:rStyle w:val="35"/>
          <w:rFonts w:hint="eastAsia" w:ascii="等线" w:hAnsi="等线" w:eastAsia="等线" w:cs="等线"/>
          <w:sz w:val="24"/>
          <w:szCs w:val="24"/>
          <w:lang w:eastAsia="zh-CN"/>
        </w:rPr>
        <w:t>）</w:t>
      </w:r>
      <w:r>
        <w:rPr>
          <w:rStyle w:val="35"/>
          <w:rFonts w:hint="eastAsia" w:ascii="等线" w:hAnsi="等线" w:eastAsia="等线" w:cs="等线"/>
          <w:sz w:val="24"/>
          <w:szCs w:val="24"/>
        </w:rPr>
        <w:t>签章：</w:t>
      </w:r>
    </w:p>
    <w:p w14:paraId="2D4F4201">
      <w:pPr>
        <w:pStyle w:val="99"/>
        <w:spacing w:before="240" w:after="240"/>
        <w:ind w:firstLine="3000"/>
        <w:rPr>
          <w:rStyle w:val="35"/>
          <w:rFonts w:hint="eastAsia" w:ascii="等线" w:hAnsi="等线" w:eastAsia="等线" w:cs="等线"/>
          <w:sz w:val="24"/>
          <w:szCs w:val="24"/>
        </w:rPr>
      </w:pPr>
      <w:r>
        <w:rPr>
          <w:rStyle w:val="35"/>
          <w:rFonts w:hint="eastAsia" w:ascii="等线" w:hAnsi="等线" w:eastAsia="等线" w:cs="等线"/>
          <w:sz w:val="24"/>
          <w:szCs w:val="24"/>
        </w:rPr>
        <w:t>日 期：</w:t>
      </w:r>
    </w:p>
    <w:p w14:paraId="2568B357">
      <w:pPr>
        <w:pStyle w:val="109"/>
        <w:jc w:val="both"/>
        <w:outlineLvl w:val="2"/>
        <w:rPr>
          <w:rStyle w:val="35"/>
          <w:rFonts w:hint="eastAsia" w:ascii="等线" w:hAnsi="等线" w:eastAsia="等线" w:cs="等线"/>
          <w:sz w:val="24"/>
          <w:szCs w:val="24"/>
          <w:lang w:val="en-US" w:eastAsia="zh-CN"/>
        </w:rPr>
      </w:pPr>
    </w:p>
    <w:p w14:paraId="0B5284AD">
      <w:pPr>
        <w:pStyle w:val="109"/>
        <w:jc w:val="both"/>
        <w:outlineLvl w:val="9"/>
        <w:rPr>
          <w:rStyle w:val="35"/>
          <w:rFonts w:hint="eastAsia" w:ascii="等线" w:hAnsi="等线" w:eastAsia="等线" w:cs="等线"/>
          <w:color w:val="0000FF"/>
          <w:lang w:val="en-US" w:eastAsia="zh-CN"/>
        </w:rPr>
      </w:pPr>
    </w:p>
    <w:p w14:paraId="284F9F53">
      <w:pPr>
        <w:pStyle w:val="109"/>
        <w:jc w:val="center"/>
        <w:outlineLvl w:val="9"/>
        <w:rPr>
          <w:rStyle w:val="35"/>
          <w:rFonts w:hint="eastAsia" w:ascii="等线" w:hAnsi="等线" w:eastAsia="等线" w:cs="等线"/>
        </w:rPr>
      </w:pPr>
    </w:p>
    <w:p w14:paraId="62A95817">
      <w:pPr>
        <w:pStyle w:val="109"/>
        <w:jc w:val="center"/>
        <w:outlineLvl w:val="9"/>
        <w:rPr>
          <w:rStyle w:val="35"/>
          <w:rFonts w:hint="eastAsia" w:ascii="等线" w:hAnsi="等线" w:eastAsia="等线" w:cs="等线"/>
        </w:rPr>
      </w:pPr>
    </w:p>
    <w:p w14:paraId="55F5E9FC">
      <w:pPr>
        <w:pStyle w:val="109"/>
        <w:jc w:val="both"/>
        <w:outlineLvl w:val="9"/>
        <w:rPr>
          <w:rStyle w:val="35"/>
          <w:rFonts w:hint="eastAsia" w:ascii="等线" w:hAnsi="等线" w:eastAsia="等线" w:cs="等线"/>
        </w:rPr>
      </w:pPr>
    </w:p>
    <w:p w14:paraId="2DFC3DBC">
      <w:pPr>
        <w:jc w:val="center"/>
        <w:outlineLvl w:val="1"/>
        <w:rPr>
          <w:rStyle w:val="35"/>
          <w:rFonts w:hint="eastAsia" w:ascii="等线" w:hAnsi="等线" w:eastAsia="等线" w:cs="等线"/>
        </w:rPr>
      </w:pPr>
      <w:r>
        <w:rPr>
          <w:rStyle w:val="35"/>
          <w:rFonts w:hint="eastAsia" w:ascii="等线" w:hAnsi="等线" w:eastAsia="等线" w:cs="等线"/>
        </w:rPr>
        <w:br w:type="page"/>
      </w:r>
    </w:p>
    <w:p w14:paraId="7E79D3FD">
      <w:pPr>
        <w:jc w:val="center"/>
        <w:outlineLvl w:val="1"/>
        <w:rPr>
          <w:rStyle w:val="67"/>
          <w:rFonts w:hint="eastAsia" w:ascii="等线" w:hAnsi="等线" w:eastAsia="等线" w:cs="等线"/>
          <w:sz w:val="28"/>
          <w:szCs w:val="28"/>
          <w:lang w:val="en-US" w:eastAsia="zh-CN"/>
        </w:rPr>
      </w:pPr>
      <w:bookmarkStart w:id="261" w:name="_Toc19191"/>
      <w:r>
        <w:rPr>
          <w:rStyle w:val="67"/>
          <w:rFonts w:hint="eastAsia" w:ascii="等线" w:hAnsi="等线" w:eastAsia="等线" w:cs="等线"/>
          <w:sz w:val="28"/>
          <w:szCs w:val="28"/>
          <w:lang w:val="en-US" w:eastAsia="zh-CN"/>
        </w:rPr>
        <w:t>(三)信用查询</w:t>
      </w:r>
      <w:bookmarkEnd w:id="259"/>
      <w:bookmarkEnd w:id="261"/>
    </w:p>
    <w:p w14:paraId="7DFE1E41">
      <w:pPr>
        <w:pStyle w:val="111"/>
        <w:jc w:val="center"/>
        <w:outlineLvl w:val="2"/>
        <w:rPr>
          <w:rStyle w:val="35"/>
          <w:rFonts w:hint="eastAsia" w:ascii="等线" w:hAnsi="等线" w:eastAsia="等线" w:cs="等线"/>
        </w:rPr>
      </w:pPr>
    </w:p>
    <w:p w14:paraId="53308BE7">
      <w:pPr>
        <w:pStyle w:val="97"/>
        <w:jc w:val="center"/>
        <w:outlineLvl w:val="1"/>
        <w:rPr>
          <w:rStyle w:val="35"/>
          <w:rFonts w:hint="eastAsia" w:ascii="等线" w:hAnsi="等线" w:eastAsia="等线" w:cs="等线"/>
        </w:rPr>
      </w:pPr>
      <w:r>
        <w:rPr>
          <w:rStyle w:val="35"/>
          <w:rFonts w:hint="eastAsia" w:ascii="等线" w:hAnsi="等线" w:eastAsia="等线" w:cs="等线"/>
        </w:rPr>
        <w:br w:type="page"/>
      </w:r>
      <w:bookmarkStart w:id="262" w:name="_Toc917"/>
    </w:p>
    <w:p w14:paraId="0CE8954F">
      <w:pPr>
        <w:pStyle w:val="109"/>
        <w:numPr>
          <w:ilvl w:val="0"/>
          <w:numId w:val="0"/>
        </w:numPr>
        <w:jc w:val="center"/>
        <w:outlineLvl w:val="1"/>
        <w:rPr>
          <w:rStyle w:val="35"/>
          <w:rFonts w:hint="eastAsia" w:ascii="等线" w:hAnsi="等线" w:eastAsia="等线" w:cs="等线"/>
          <w:b w:val="0"/>
          <w:sz w:val="28"/>
          <w:szCs w:val="28"/>
        </w:rPr>
      </w:pPr>
      <w:bookmarkStart w:id="263" w:name="_Toc22385"/>
      <w:r>
        <w:rPr>
          <w:rStyle w:val="67"/>
          <w:rFonts w:hint="eastAsia" w:ascii="等线" w:hAnsi="等线" w:eastAsia="等线" w:cs="等线"/>
          <w:sz w:val="28"/>
          <w:szCs w:val="28"/>
          <w:lang w:val="en-US" w:eastAsia="zh-CN"/>
        </w:rPr>
        <w:t>(四)</w:t>
      </w:r>
      <w:r>
        <w:rPr>
          <w:rStyle w:val="35"/>
          <w:rFonts w:hint="eastAsia" w:ascii="等线" w:hAnsi="等线" w:eastAsia="等线" w:cs="等线"/>
          <w:b w:val="0"/>
          <w:sz w:val="28"/>
          <w:szCs w:val="28"/>
        </w:rPr>
        <w:t>法定代表人</w:t>
      </w:r>
      <w:r>
        <w:rPr>
          <w:rStyle w:val="35"/>
          <w:rFonts w:hint="eastAsia" w:ascii="等线" w:hAnsi="等线" w:eastAsia="等线" w:cs="等线"/>
          <w:b w:val="0"/>
          <w:sz w:val="28"/>
          <w:szCs w:val="28"/>
          <w:lang w:eastAsia="zh-CN"/>
        </w:rPr>
        <w:t>（</w:t>
      </w:r>
      <w:r>
        <w:rPr>
          <w:rStyle w:val="35"/>
          <w:rFonts w:hint="eastAsia" w:ascii="等线" w:hAnsi="等线" w:eastAsia="等线" w:cs="等线"/>
          <w:b w:val="0"/>
          <w:sz w:val="28"/>
          <w:szCs w:val="28"/>
          <w:lang w:val="en-US" w:eastAsia="zh-CN"/>
        </w:rPr>
        <w:t>负责人</w:t>
      </w:r>
      <w:r>
        <w:rPr>
          <w:rStyle w:val="35"/>
          <w:rFonts w:hint="eastAsia" w:ascii="等线" w:hAnsi="等线" w:eastAsia="等线" w:cs="等线"/>
          <w:b w:val="0"/>
          <w:sz w:val="28"/>
          <w:szCs w:val="28"/>
          <w:lang w:eastAsia="zh-CN"/>
        </w:rPr>
        <w:t>）</w:t>
      </w:r>
      <w:r>
        <w:rPr>
          <w:rStyle w:val="35"/>
          <w:rFonts w:hint="eastAsia" w:ascii="等线" w:hAnsi="等线" w:eastAsia="等线" w:cs="等线"/>
          <w:b w:val="0"/>
          <w:sz w:val="28"/>
          <w:szCs w:val="28"/>
        </w:rPr>
        <w:t>身份证明书</w:t>
      </w:r>
      <w:bookmarkEnd w:id="263"/>
    </w:p>
    <w:p w14:paraId="347A51BD">
      <w:pPr>
        <w:pStyle w:val="109"/>
        <w:numPr>
          <w:ilvl w:val="0"/>
          <w:numId w:val="0"/>
        </w:numPr>
        <w:jc w:val="both"/>
        <w:outlineLvl w:val="9"/>
        <w:rPr>
          <w:rStyle w:val="35"/>
          <w:rFonts w:hint="eastAsia" w:ascii="等线" w:hAnsi="等线" w:eastAsia="等线" w:cs="等线"/>
          <w:b w:val="0"/>
          <w:sz w:val="28"/>
          <w:szCs w:val="28"/>
        </w:rPr>
      </w:pPr>
    </w:p>
    <w:p w14:paraId="334A642E">
      <w:pPr>
        <w:pStyle w:val="110"/>
        <w:spacing w:line="360" w:lineRule="auto"/>
        <w:ind w:firstLine="480" w:firstLineChars="200"/>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兹证明</w:t>
      </w:r>
      <w:r>
        <w:rPr>
          <w:rStyle w:val="35"/>
          <w:rFonts w:hint="eastAsia" w:ascii="等线" w:hAnsi="等线" w:eastAsia="等线" w:cs="等线"/>
          <w:color w:val="000000"/>
          <w:sz w:val="24"/>
          <w:szCs w:val="24"/>
          <w:u w:val="single"/>
        </w:rPr>
        <w:t xml:space="preserve"> （姓名） </w:t>
      </w:r>
      <w:r>
        <w:rPr>
          <w:rStyle w:val="35"/>
          <w:rFonts w:hint="eastAsia" w:ascii="等线" w:hAnsi="等线" w:eastAsia="等线" w:cs="等线"/>
          <w:color w:val="000000"/>
          <w:sz w:val="24"/>
          <w:szCs w:val="24"/>
        </w:rPr>
        <w:t>同志，性别</w:t>
      </w:r>
      <w:r>
        <w:rPr>
          <w:rStyle w:val="35"/>
          <w:rFonts w:hint="eastAsia" w:ascii="等线" w:hAnsi="等线" w:eastAsia="等线" w:cs="等线"/>
          <w:color w:val="000000"/>
          <w:sz w:val="24"/>
          <w:szCs w:val="24"/>
          <w:u w:val="single"/>
        </w:rPr>
        <w:t xml:space="preserve"> （男/女） </w:t>
      </w:r>
      <w:r>
        <w:rPr>
          <w:rStyle w:val="35"/>
          <w:rFonts w:hint="eastAsia" w:ascii="等线" w:hAnsi="等线" w:eastAsia="等线" w:cs="等线"/>
          <w:color w:val="000000"/>
          <w:sz w:val="24"/>
          <w:szCs w:val="24"/>
        </w:rPr>
        <w:t>，居民身份证号</w:t>
      </w:r>
      <w:r>
        <w:rPr>
          <w:rStyle w:val="35"/>
          <w:rFonts w:hint="eastAsia" w:ascii="等线" w:hAnsi="等线" w:eastAsia="等线" w:cs="等线"/>
          <w:color w:val="000000"/>
          <w:sz w:val="24"/>
          <w:szCs w:val="24"/>
          <w:u w:val="single"/>
        </w:rPr>
        <w:t xml:space="preserve"> （身份证号码） </w:t>
      </w:r>
      <w:r>
        <w:rPr>
          <w:rStyle w:val="35"/>
          <w:rFonts w:hint="eastAsia" w:ascii="等线" w:hAnsi="等线" w:eastAsia="等线" w:cs="等线"/>
          <w:color w:val="000000"/>
          <w:sz w:val="24"/>
          <w:szCs w:val="24"/>
        </w:rPr>
        <w:t>，在我单位任</w:t>
      </w:r>
      <w:r>
        <w:rPr>
          <w:rStyle w:val="35"/>
          <w:rFonts w:hint="eastAsia" w:ascii="等线" w:hAnsi="等线" w:eastAsia="等线" w:cs="等线"/>
          <w:color w:val="000000"/>
          <w:sz w:val="24"/>
          <w:szCs w:val="24"/>
          <w:u w:val="single"/>
        </w:rPr>
        <w:t xml:space="preserve"> （职务） </w:t>
      </w:r>
      <w:r>
        <w:rPr>
          <w:rStyle w:val="35"/>
          <w:rFonts w:hint="eastAsia" w:ascii="等线" w:hAnsi="等线" w:eastAsia="等线" w:cs="等线"/>
          <w:color w:val="000000"/>
          <w:sz w:val="24"/>
          <w:szCs w:val="24"/>
        </w:rPr>
        <w:t>，系我单位主要负责人即法定代表人。</w:t>
      </w:r>
    </w:p>
    <w:p w14:paraId="091EED8C">
      <w:pPr>
        <w:pStyle w:val="110"/>
        <w:spacing w:line="360" w:lineRule="auto"/>
        <w:ind w:firstLine="480" w:firstLineChars="200"/>
        <w:rPr>
          <w:rStyle w:val="35"/>
          <w:rFonts w:hint="eastAsia" w:ascii="等线" w:hAnsi="等线" w:eastAsia="等线" w:cs="等线"/>
          <w:color w:val="000000"/>
          <w:sz w:val="24"/>
          <w:szCs w:val="24"/>
        </w:rPr>
      </w:pPr>
    </w:p>
    <w:p w14:paraId="12B9609C">
      <w:pPr>
        <w:pStyle w:val="110"/>
        <w:spacing w:line="360" w:lineRule="auto"/>
        <w:ind w:firstLine="480" w:firstLineChars="200"/>
        <w:rPr>
          <w:rStyle w:val="35"/>
          <w:rFonts w:hint="eastAsia" w:ascii="等线" w:hAnsi="等线" w:eastAsia="等线" w:cs="等线"/>
          <w:color w:val="000000"/>
          <w:sz w:val="24"/>
          <w:szCs w:val="24"/>
        </w:rPr>
      </w:pPr>
    </w:p>
    <w:p w14:paraId="11156291">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单位地址：</w:t>
      </w:r>
      <w:r>
        <w:rPr>
          <w:rStyle w:val="35"/>
          <w:rFonts w:hint="eastAsia" w:ascii="等线" w:hAnsi="等线" w:eastAsia="等线" w:cs="等线"/>
          <w:b/>
          <w:color w:val="000000"/>
          <w:kern w:val="0"/>
          <w:sz w:val="24"/>
          <w:szCs w:val="24"/>
          <w:u w:val="single"/>
          <w:lang w:val="en-US" w:eastAsia="zh-CN"/>
        </w:rPr>
        <w:t xml:space="preserve">             </w:t>
      </w:r>
    </w:p>
    <w:p w14:paraId="4EFC5DCF">
      <w:pPr>
        <w:pStyle w:val="110"/>
        <w:spacing w:line="360" w:lineRule="auto"/>
        <w:ind w:firstLine="480" w:firstLineChars="200"/>
        <w:rPr>
          <w:rStyle w:val="35"/>
          <w:rFonts w:hint="eastAsia" w:ascii="等线" w:hAnsi="等线" w:eastAsia="等线" w:cs="等线"/>
          <w:color w:val="000000"/>
          <w:sz w:val="24"/>
          <w:szCs w:val="24"/>
        </w:rPr>
      </w:pPr>
    </w:p>
    <w:p w14:paraId="3E7A9A7C">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电    话：</w:t>
      </w:r>
      <w:r>
        <w:rPr>
          <w:rStyle w:val="35"/>
          <w:rFonts w:hint="eastAsia" w:ascii="等线" w:hAnsi="等线" w:eastAsia="等线" w:cs="等线"/>
          <w:b/>
          <w:color w:val="000000"/>
          <w:kern w:val="0"/>
          <w:sz w:val="24"/>
          <w:szCs w:val="24"/>
          <w:u w:val="single"/>
          <w:lang w:val="en-US" w:eastAsia="zh-CN"/>
        </w:rPr>
        <w:t xml:space="preserve">              </w:t>
      </w:r>
    </w:p>
    <w:p w14:paraId="5879A00C">
      <w:pPr>
        <w:pStyle w:val="110"/>
        <w:spacing w:line="360" w:lineRule="auto"/>
        <w:ind w:firstLine="480" w:firstLineChars="200"/>
        <w:rPr>
          <w:rStyle w:val="35"/>
          <w:rFonts w:hint="eastAsia" w:ascii="等线" w:hAnsi="等线" w:eastAsia="等线" w:cs="等线"/>
          <w:color w:val="000000"/>
          <w:sz w:val="24"/>
          <w:szCs w:val="24"/>
        </w:rPr>
      </w:pPr>
    </w:p>
    <w:p w14:paraId="09A68576">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单位全称：</w:t>
      </w:r>
      <w:r>
        <w:rPr>
          <w:rStyle w:val="35"/>
          <w:rFonts w:hint="eastAsia" w:ascii="等线" w:hAnsi="等线" w:eastAsia="等线" w:cs="等线"/>
          <w:b/>
          <w:color w:val="000000"/>
          <w:kern w:val="0"/>
          <w:sz w:val="24"/>
          <w:szCs w:val="24"/>
          <w:u w:val="single"/>
          <w:lang w:val="en-US" w:eastAsia="zh-CN"/>
        </w:rPr>
        <w:t xml:space="preserve">                </w:t>
      </w:r>
    </w:p>
    <w:p w14:paraId="29E43F41">
      <w:pPr>
        <w:pStyle w:val="110"/>
        <w:spacing w:line="360" w:lineRule="auto"/>
        <w:ind w:firstLine="480" w:firstLineChars="200"/>
        <w:rPr>
          <w:rStyle w:val="35"/>
          <w:rFonts w:hint="eastAsia" w:ascii="等线" w:hAnsi="等线" w:eastAsia="等线" w:cs="等线"/>
          <w:color w:val="000000"/>
          <w:sz w:val="24"/>
          <w:szCs w:val="24"/>
        </w:rPr>
      </w:pPr>
    </w:p>
    <w:p w14:paraId="45D81CCC">
      <w:pPr>
        <w:pStyle w:val="110"/>
        <w:spacing w:line="360" w:lineRule="auto"/>
        <w:ind w:firstLine="480" w:firstLineChars="200"/>
        <w:rPr>
          <w:rStyle w:val="35"/>
          <w:rFonts w:hint="eastAsia" w:ascii="等线" w:hAnsi="等线" w:eastAsia="等线" w:cs="等线"/>
          <w:color w:val="000000"/>
          <w:sz w:val="24"/>
          <w:szCs w:val="24"/>
          <w:lang w:val="en-US" w:eastAsia="zh-CN"/>
        </w:rPr>
      </w:pPr>
      <w:r>
        <w:rPr>
          <w:rStyle w:val="35"/>
          <w:rFonts w:hint="eastAsia" w:ascii="等线" w:hAnsi="等线" w:eastAsia="等线" w:cs="等线"/>
          <w:color w:val="000000"/>
          <w:sz w:val="24"/>
          <w:szCs w:val="24"/>
        </w:rPr>
        <w:t>单位盖章：</w:t>
      </w:r>
      <w:r>
        <w:rPr>
          <w:rStyle w:val="35"/>
          <w:rFonts w:hint="eastAsia" w:ascii="等线" w:hAnsi="等线" w:eastAsia="等线" w:cs="等线"/>
          <w:b/>
          <w:color w:val="000000"/>
          <w:kern w:val="0"/>
          <w:sz w:val="24"/>
          <w:szCs w:val="24"/>
          <w:u w:val="single"/>
          <w:lang w:val="en-US" w:eastAsia="zh-CN"/>
        </w:rPr>
        <w:t xml:space="preserve">                </w:t>
      </w:r>
    </w:p>
    <w:p w14:paraId="03F05109">
      <w:pPr>
        <w:pStyle w:val="110"/>
        <w:spacing w:line="360" w:lineRule="auto"/>
        <w:ind w:firstLine="480" w:firstLineChars="200"/>
        <w:jc w:val="center"/>
        <w:rPr>
          <w:rStyle w:val="35"/>
          <w:rFonts w:hint="eastAsia" w:ascii="等线" w:hAnsi="等线" w:eastAsia="等线" w:cs="等线"/>
          <w:color w:val="000000"/>
          <w:sz w:val="24"/>
          <w:szCs w:val="24"/>
        </w:rPr>
      </w:pPr>
    </w:p>
    <w:p w14:paraId="0D0B351E">
      <w:pPr>
        <w:pStyle w:val="110"/>
        <w:spacing w:line="360" w:lineRule="auto"/>
        <w:ind w:firstLine="480" w:firstLineChars="200"/>
        <w:jc w:val="right"/>
        <w:rPr>
          <w:rStyle w:val="35"/>
          <w:rFonts w:hint="eastAsia" w:ascii="等线" w:hAnsi="等线" w:eastAsia="等线" w:cs="等线"/>
          <w:color w:val="000000"/>
          <w:sz w:val="24"/>
          <w:szCs w:val="24"/>
        </w:rPr>
      </w:pPr>
    </w:p>
    <w:p w14:paraId="744A83ED">
      <w:pPr>
        <w:pStyle w:val="110"/>
        <w:tabs>
          <w:tab w:val="left" w:pos="7290"/>
        </w:tabs>
        <w:spacing w:line="360" w:lineRule="auto"/>
        <w:ind w:firstLine="480" w:firstLineChars="200"/>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年     月    日</w:t>
      </w:r>
    </w:p>
    <w:p w14:paraId="6F1C3488">
      <w:pPr>
        <w:pStyle w:val="110"/>
        <w:spacing w:line="360" w:lineRule="auto"/>
        <w:ind w:firstLine="480" w:firstLineChars="200"/>
        <w:rPr>
          <w:rStyle w:val="35"/>
          <w:rFonts w:hint="eastAsia" w:ascii="等线" w:hAnsi="等线" w:eastAsia="等线" w:cs="等线"/>
          <w:color w:val="000000"/>
          <w:sz w:val="24"/>
          <w:szCs w:val="24"/>
        </w:rPr>
      </w:pPr>
    </w:p>
    <w:p w14:paraId="75E3E304">
      <w:pPr>
        <w:pStyle w:val="110"/>
        <w:spacing w:line="360" w:lineRule="auto"/>
        <w:ind w:firstLine="480" w:firstLineChars="200"/>
        <w:jc w:val="left"/>
        <w:rPr>
          <w:rStyle w:val="35"/>
          <w:rFonts w:hint="eastAsia" w:ascii="等线" w:hAnsi="等线" w:eastAsia="等线" w:cs="等线"/>
          <w:b/>
          <w:color w:val="000000"/>
          <w:sz w:val="24"/>
          <w:szCs w:val="24"/>
        </w:rPr>
      </w:pPr>
      <w:r>
        <w:rPr>
          <w:rStyle w:val="35"/>
          <w:rFonts w:hint="eastAsia" w:ascii="等线" w:hAnsi="等线" w:eastAsia="等线" w:cs="等线"/>
          <w:b/>
          <w:color w:val="000000"/>
          <w:sz w:val="24"/>
          <w:szCs w:val="24"/>
        </w:rPr>
        <w:t>附：法定代表人</w:t>
      </w:r>
      <w:r>
        <w:rPr>
          <w:rStyle w:val="35"/>
          <w:rFonts w:hint="eastAsia" w:ascii="等线" w:hAnsi="等线" w:eastAsia="等线" w:cs="等线"/>
          <w:b/>
          <w:color w:val="000000"/>
          <w:sz w:val="24"/>
          <w:szCs w:val="24"/>
          <w:lang w:eastAsia="zh-CN"/>
        </w:rPr>
        <w:t>（</w:t>
      </w:r>
      <w:r>
        <w:rPr>
          <w:rStyle w:val="35"/>
          <w:rFonts w:hint="eastAsia" w:ascii="等线" w:hAnsi="等线" w:eastAsia="等线" w:cs="等线"/>
          <w:b/>
          <w:color w:val="000000"/>
          <w:sz w:val="24"/>
          <w:szCs w:val="24"/>
          <w:lang w:val="en-US" w:eastAsia="zh-CN"/>
        </w:rPr>
        <w:t>负责人</w:t>
      </w:r>
      <w:r>
        <w:rPr>
          <w:rStyle w:val="35"/>
          <w:rFonts w:hint="eastAsia" w:ascii="等线" w:hAnsi="等线" w:eastAsia="等线" w:cs="等线"/>
          <w:b/>
          <w:color w:val="000000"/>
          <w:sz w:val="24"/>
          <w:szCs w:val="24"/>
          <w:lang w:eastAsia="zh-CN"/>
        </w:rPr>
        <w:t>）</w:t>
      </w:r>
      <w:r>
        <w:rPr>
          <w:rStyle w:val="35"/>
          <w:rFonts w:hint="eastAsia" w:ascii="等线" w:hAnsi="等线" w:eastAsia="等线" w:cs="等线"/>
          <w:b/>
          <w:color w:val="000000"/>
          <w:sz w:val="24"/>
          <w:szCs w:val="24"/>
        </w:rPr>
        <w:t>居民身份证</w:t>
      </w:r>
      <w:r>
        <w:rPr>
          <w:rStyle w:val="35"/>
          <w:rFonts w:hint="eastAsia" w:ascii="等线" w:hAnsi="等线" w:eastAsia="等线" w:cs="等线"/>
          <w:b/>
          <w:color w:val="000000"/>
          <w:sz w:val="24"/>
          <w:szCs w:val="24"/>
          <w:lang w:val="en-US" w:eastAsia="zh-CN"/>
        </w:rPr>
        <w:t>正反面</w:t>
      </w:r>
      <w:r>
        <w:rPr>
          <w:rStyle w:val="35"/>
          <w:rFonts w:hint="eastAsia" w:ascii="等线" w:hAnsi="等线" w:eastAsia="等线" w:cs="等线"/>
          <w:b/>
          <w:color w:val="000000"/>
          <w:sz w:val="24"/>
          <w:szCs w:val="24"/>
        </w:rPr>
        <w:t>扫描件</w:t>
      </w:r>
    </w:p>
    <w:p w14:paraId="3E1BA19D">
      <w:pPr>
        <w:pStyle w:val="100"/>
        <w:jc w:val="center"/>
        <w:outlineLvl w:val="9"/>
        <w:rPr>
          <w:rStyle w:val="35"/>
          <w:rFonts w:hint="eastAsia" w:ascii="等线" w:hAnsi="等线" w:eastAsia="等线" w:cs="等线"/>
          <w:sz w:val="24"/>
          <w:szCs w:val="24"/>
        </w:rPr>
      </w:pPr>
      <w:r>
        <w:rPr>
          <w:rStyle w:val="35"/>
          <w:rFonts w:hint="eastAsia" w:ascii="等线" w:hAnsi="等线" w:eastAsia="等线" w:cs="等线"/>
          <w:color w:val="000000"/>
          <w:sz w:val="24"/>
          <w:szCs w:val="24"/>
          <w:u w:val="single"/>
        </w:rPr>
        <w:t>注：1.“法定代表人”直接参加磋商响应活动的仅需填写本身份证明</w:t>
      </w:r>
      <w:r>
        <w:rPr>
          <w:rStyle w:val="35"/>
          <w:rFonts w:hint="eastAsia" w:ascii="等线" w:hAnsi="等线" w:eastAsia="等线" w:cs="等线"/>
          <w:color w:val="000000"/>
          <w:sz w:val="24"/>
          <w:szCs w:val="24"/>
        </w:rPr>
        <w:t>。</w:t>
      </w:r>
    </w:p>
    <w:p w14:paraId="3232656D">
      <w:pPr>
        <w:pStyle w:val="97"/>
        <w:jc w:val="center"/>
        <w:outlineLvl w:val="1"/>
        <w:rPr>
          <w:rStyle w:val="35"/>
          <w:rFonts w:hint="eastAsia" w:ascii="等线" w:hAnsi="等线" w:eastAsia="等线" w:cs="等线"/>
        </w:rPr>
      </w:pPr>
      <w:r>
        <w:rPr>
          <w:rStyle w:val="35"/>
          <w:rFonts w:hint="eastAsia" w:ascii="等线" w:hAnsi="等线" w:eastAsia="等线" w:cs="等线"/>
        </w:rPr>
        <w:br w:type="page"/>
      </w:r>
    </w:p>
    <w:p w14:paraId="50B00577">
      <w:pPr>
        <w:pStyle w:val="97"/>
        <w:jc w:val="center"/>
        <w:outlineLvl w:val="1"/>
        <w:rPr>
          <w:rStyle w:val="146"/>
          <w:rFonts w:hint="eastAsia" w:ascii="等线" w:hAnsi="等线" w:eastAsia="等线" w:cs="等线"/>
          <w:b w:val="0"/>
          <w:sz w:val="28"/>
          <w:szCs w:val="28"/>
          <w:lang w:eastAsia="zh-CN"/>
        </w:rPr>
      </w:pPr>
      <w:bookmarkStart w:id="264" w:name="_Toc21603"/>
      <w:r>
        <w:rPr>
          <w:rStyle w:val="146"/>
          <w:rFonts w:hint="eastAsia" w:ascii="等线" w:hAnsi="等线" w:eastAsia="等线" w:cs="等线"/>
          <w:b w:val="0"/>
          <w:sz w:val="28"/>
          <w:szCs w:val="28"/>
          <w:lang w:val="en-US" w:eastAsia="zh-CN"/>
        </w:rPr>
        <w:t>(五)</w:t>
      </w:r>
      <w:r>
        <w:rPr>
          <w:rStyle w:val="146"/>
          <w:rFonts w:hint="eastAsia" w:ascii="等线" w:hAnsi="等线" w:eastAsia="等线" w:cs="等线"/>
          <w:b w:val="0"/>
          <w:sz w:val="28"/>
          <w:szCs w:val="28"/>
          <w:lang w:eastAsia="zh-CN"/>
        </w:rPr>
        <w:t>委托代理人</w:t>
      </w:r>
      <w:r>
        <w:rPr>
          <w:rStyle w:val="146"/>
          <w:rFonts w:hint="eastAsia" w:ascii="等线" w:hAnsi="等线" w:eastAsia="等线" w:cs="等线"/>
          <w:b w:val="0"/>
          <w:sz w:val="28"/>
          <w:szCs w:val="28"/>
          <w:lang w:val="en-US" w:eastAsia="zh-CN"/>
        </w:rPr>
        <w:t>授权委托书及</w:t>
      </w:r>
      <w:r>
        <w:rPr>
          <w:rStyle w:val="146"/>
          <w:rFonts w:hint="eastAsia" w:ascii="等线" w:hAnsi="等线" w:eastAsia="等线" w:cs="等线"/>
          <w:b w:val="0"/>
          <w:sz w:val="28"/>
          <w:szCs w:val="28"/>
          <w:lang w:eastAsia="zh-CN"/>
        </w:rPr>
        <w:t>社保（</w:t>
      </w:r>
      <w:r>
        <w:rPr>
          <w:rStyle w:val="146"/>
          <w:rFonts w:hint="eastAsia" w:ascii="等线" w:hAnsi="等线" w:eastAsia="等线" w:cs="等线"/>
          <w:b w:val="0"/>
          <w:sz w:val="28"/>
          <w:szCs w:val="28"/>
          <w:lang w:val="en-US" w:eastAsia="zh-CN"/>
        </w:rPr>
        <w:t>如有</w:t>
      </w:r>
      <w:r>
        <w:rPr>
          <w:rStyle w:val="146"/>
          <w:rFonts w:hint="eastAsia" w:ascii="等线" w:hAnsi="等线" w:eastAsia="等线" w:cs="等线"/>
          <w:b w:val="0"/>
          <w:sz w:val="28"/>
          <w:szCs w:val="28"/>
          <w:lang w:eastAsia="zh-CN"/>
        </w:rPr>
        <w:t>）</w:t>
      </w:r>
      <w:bookmarkEnd w:id="262"/>
      <w:bookmarkEnd w:id="264"/>
    </w:p>
    <w:p w14:paraId="136E4D9B">
      <w:pPr>
        <w:pStyle w:val="111"/>
        <w:jc w:val="center"/>
        <w:outlineLvl w:val="2"/>
        <w:rPr>
          <w:rStyle w:val="35"/>
          <w:rFonts w:hint="eastAsia" w:ascii="等线" w:hAnsi="等线" w:eastAsia="等线" w:cs="等线"/>
          <w:b w:val="0"/>
          <w:sz w:val="28"/>
        </w:rPr>
      </w:pPr>
    </w:p>
    <w:p w14:paraId="0D2AB837">
      <w:pPr>
        <w:pStyle w:val="111"/>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p>
    <w:p w14:paraId="146A1636">
      <w:pPr>
        <w:pStyle w:val="13"/>
        <w:keepNext w:val="0"/>
        <w:keepLines w:val="0"/>
        <w:pageBreakBefore w:val="0"/>
        <w:kinsoku/>
        <w:wordWrap/>
        <w:overflowPunct/>
        <w:topLinePunct w:val="0"/>
        <w:autoSpaceDE/>
        <w:autoSpaceDN/>
        <w:bidi w:val="0"/>
        <w:adjustRightInd/>
        <w:snapToGrid/>
        <w:spacing w:line="360" w:lineRule="auto"/>
        <w:ind w:right="420" w:rightChars="200"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本授权书声明：</w:t>
      </w:r>
      <w:r>
        <w:rPr>
          <w:rStyle w:val="35"/>
          <w:rFonts w:hint="eastAsia" w:ascii="等线" w:hAnsi="等线" w:eastAsia="等线" w:cs="等线"/>
          <w:color w:val="000000"/>
          <w:sz w:val="24"/>
          <w:szCs w:val="24"/>
          <w:u w:val="single"/>
        </w:rPr>
        <w:t xml:space="preserve"> （供应商名称） </w:t>
      </w:r>
      <w:r>
        <w:rPr>
          <w:rStyle w:val="35"/>
          <w:rFonts w:hint="eastAsia" w:ascii="等线" w:hAnsi="等线" w:eastAsia="等线" w:cs="等线"/>
          <w:color w:val="000000"/>
          <w:sz w:val="24"/>
          <w:szCs w:val="24"/>
        </w:rPr>
        <w:t>法定代表人</w:t>
      </w:r>
      <w:r>
        <w:rPr>
          <w:rStyle w:val="35"/>
          <w:rFonts w:hint="eastAsia" w:ascii="等线" w:hAnsi="等线" w:eastAsia="等线" w:cs="等线"/>
          <w:color w:val="000000"/>
          <w:sz w:val="24"/>
          <w:szCs w:val="24"/>
          <w:u w:val="single"/>
        </w:rPr>
        <w:t xml:space="preserve"> （姓名） </w:t>
      </w:r>
      <w:r>
        <w:rPr>
          <w:rStyle w:val="35"/>
          <w:rFonts w:hint="eastAsia" w:ascii="等线" w:hAnsi="等线" w:eastAsia="等线" w:cs="等线"/>
          <w:color w:val="000000"/>
          <w:sz w:val="24"/>
          <w:szCs w:val="24"/>
        </w:rPr>
        <w:t>授权</w:t>
      </w:r>
      <w:r>
        <w:rPr>
          <w:rStyle w:val="35"/>
          <w:rFonts w:hint="eastAsia" w:ascii="等线" w:hAnsi="等线" w:eastAsia="等线" w:cs="等线"/>
          <w:color w:val="000000"/>
          <w:sz w:val="24"/>
          <w:szCs w:val="24"/>
          <w:u w:val="single"/>
        </w:rPr>
        <w:t>（委托代理人的姓名、职务）</w:t>
      </w:r>
      <w:r>
        <w:rPr>
          <w:rStyle w:val="35"/>
          <w:rFonts w:hint="eastAsia" w:ascii="等线" w:hAnsi="等线" w:eastAsia="等线" w:cs="等线"/>
          <w:color w:val="000000"/>
          <w:sz w:val="24"/>
          <w:szCs w:val="24"/>
        </w:rPr>
        <w:t>为我方就</w:t>
      </w:r>
      <w:r>
        <w:rPr>
          <w:rStyle w:val="35"/>
          <w:rFonts w:hint="eastAsia" w:ascii="等线" w:hAnsi="等线" w:eastAsia="等线" w:cs="等线"/>
          <w:color w:val="000000"/>
          <w:sz w:val="24"/>
          <w:szCs w:val="24"/>
          <w:u w:val="single"/>
        </w:rPr>
        <w:t>（代理机构）代理的（项目编号、项目名称）</w:t>
      </w:r>
      <w:r>
        <w:rPr>
          <w:rStyle w:val="35"/>
          <w:rFonts w:hint="eastAsia" w:ascii="等线" w:hAnsi="等线" w:eastAsia="等线" w:cs="等线"/>
          <w:bCs/>
          <w:color w:val="000000"/>
          <w:sz w:val="24"/>
          <w:szCs w:val="24"/>
        </w:rPr>
        <w:t>项目</w:t>
      </w:r>
      <w:r>
        <w:rPr>
          <w:rStyle w:val="35"/>
          <w:rFonts w:hint="eastAsia" w:ascii="等线" w:hAnsi="等线" w:eastAsia="等线" w:cs="等线"/>
          <w:color w:val="000000"/>
          <w:sz w:val="24"/>
          <w:szCs w:val="24"/>
        </w:rPr>
        <w:t>的谈判活动的合法代理人，以本单位名义全权处理一切与该项目</w:t>
      </w:r>
      <w:r>
        <w:rPr>
          <w:rStyle w:val="35"/>
          <w:rFonts w:hint="eastAsia" w:ascii="等线" w:hAnsi="等线" w:eastAsia="等线" w:cs="等线"/>
          <w:color w:val="000000"/>
          <w:sz w:val="24"/>
          <w:szCs w:val="24"/>
          <w:lang w:val="en-US" w:eastAsia="zh-CN"/>
        </w:rPr>
        <w:t>谈判</w:t>
      </w:r>
      <w:r>
        <w:rPr>
          <w:rStyle w:val="35"/>
          <w:rFonts w:hint="eastAsia" w:ascii="等线" w:hAnsi="等线" w:eastAsia="等线" w:cs="等线"/>
          <w:color w:val="000000"/>
          <w:sz w:val="24"/>
          <w:szCs w:val="24"/>
        </w:rPr>
        <w:t>有关的事务（含合同签订）。</w:t>
      </w:r>
    </w:p>
    <w:p w14:paraId="0AAA5F86">
      <w:pPr>
        <w:pStyle w:val="13"/>
        <w:keepNext w:val="0"/>
        <w:keepLines w:val="0"/>
        <w:pageBreakBefore w:val="0"/>
        <w:tabs>
          <w:tab w:val="left" w:pos="5560"/>
        </w:tabs>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ab/>
      </w:r>
    </w:p>
    <w:p w14:paraId="2382F07B">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等线" w:hAnsi="等线" w:eastAsia="等线" w:cs="等线"/>
          <w:sz w:val="24"/>
          <w:szCs w:val="24"/>
        </w:rPr>
      </w:pPr>
      <w:r>
        <w:rPr>
          <w:rStyle w:val="35"/>
          <w:rFonts w:hint="eastAsia" w:ascii="等线" w:hAnsi="等线" w:eastAsia="等线" w:cs="等线"/>
          <w:color w:val="000000"/>
          <w:sz w:val="24"/>
          <w:szCs w:val="24"/>
        </w:rPr>
        <w:t>本授权委托书于</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rPr>
        <w:t>年</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rPr>
        <w:t>月</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u w:val="single"/>
          <w:lang w:val="en-US" w:eastAsia="zh-CN"/>
        </w:rPr>
        <w:t xml:space="preserve">  </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日在相应位置签字或盖章后生效，特此声明。</w:t>
      </w:r>
    </w:p>
    <w:p w14:paraId="51E62FE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委托代理人身份证号码：</w:t>
      </w:r>
      <w:r>
        <w:rPr>
          <w:rStyle w:val="35"/>
          <w:rFonts w:hint="eastAsia" w:ascii="等线" w:hAnsi="等线" w:eastAsia="等线" w:cs="等线"/>
          <w:color w:val="000000"/>
          <w:sz w:val="24"/>
          <w:szCs w:val="24"/>
          <w:u w:val="single"/>
        </w:rPr>
        <w:t xml:space="preserve">                              </w:t>
      </w:r>
    </w:p>
    <w:p w14:paraId="67C0E43C">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委托代理人联系电话：（手机）</w:t>
      </w:r>
      <w:r>
        <w:rPr>
          <w:rStyle w:val="35"/>
          <w:rFonts w:hint="eastAsia" w:ascii="等线" w:hAnsi="等线" w:eastAsia="等线" w:cs="等线"/>
          <w:color w:val="000000"/>
          <w:sz w:val="24"/>
          <w:szCs w:val="24"/>
          <w:u w:val="single"/>
        </w:rPr>
        <w:t xml:space="preserve">                          </w:t>
      </w:r>
    </w:p>
    <w:p w14:paraId="4310414A">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法定代表人（负责人）签章</w:t>
      </w:r>
      <w:r>
        <w:rPr>
          <w:rStyle w:val="35"/>
          <w:rFonts w:hint="eastAsia" w:ascii="等线" w:hAnsi="等线" w:eastAsia="等线" w:cs="等线"/>
          <w:color w:val="000000"/>
          <w:sz w:val="24"/>
          <w:szCs w:val="24"/>
          <w:u w:val="none"/>
        </w:rPr>
        <w:t>：</w:t>
      </w:r>
      <w:r>
        <w:rPr>
          <w:rStyle w:val="35"/>
          <w:rFonts w:hint="eastAsia" w:ascii="等线" w:hAnsi="等线" w:eastAsia="等线" w:cs="等线"/>
          <w:color w:val="000000"/>
          <w:sz w:val="24"/>
          <w:szCs w:val="24"/>
          <w:u w:val="single"/>
        </w:rPr>
        <w:t xml:space="preserve">                        </w:t>
      </w:r>
    </w:p>
    <w:p w14:paraId="2044B9DD">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p>
    <w:p w14:paraId="37984FDB">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供应商名称（公章）：</w:t>
      </w:r>
    </w:p>
    <w:p w14:paraId="751AF3E5">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color w:val="000000"/>
          <w:sz w:val="24"/>
          <w:szCs w:val="24"/>
        </w:rPr>
        <w:t>日     期：</w:t>
      </w:r>
    </w:p>
    <w:p w14:paraId="7B24D01F">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u w:val="single"/>
        </w:rPr>
      </w:pPr>
      <w:r>
        <w:rPr>
          <w:rStyle w:val="35"/>
          <w:rFonts w:hint="eastAsia" w:ascii="等线" w:hAnsi="等线" w:eastAsia="等线" w:cs="等线"/>
          <w:b/>
          <w:color w:val="000000"/>
          <w:sz w:val="24"/>
          <w:szCs w:val="24"/>
        </w:rPr>
        <w:t>附：委托代理人居民身份证</w:t>
      </w:r>
      <w:r>
        <w:rPr>
          <w:rStyle w:val="35"/>
          <w:rFonts w:hint="eastAsia" w:ascii="等线" w:hAnsi="等线" w:eastAsia="等线" w:cs="等线"/>
          <w:b/>
          <w:color w:val="000000"/>
          <w:sz w:val="24"/>
          <w:szCs w:val="24"/>
          <w:lang w:val="en-US" w:eastAsia="zh-CN"/>
        </w:rPr>
        <w:t>正反面</w:t>
      </w:r>
      <w:r>
        <w:rPr>
          <w:rStyle w:val="35"/>
          <w:rFonts w:hint="eastAsia" w:ascii="等线" w:hAnsi="等线" w:eastAsia="等线" w:cs="等线"/>
          <w:b/>
          <w:color w:val="000000"/>
          <w:sz w:val="24"/>
          <w:szCs w:val="24"/>
        </w:rPr>
        <w:t>扫描件</w:t>
      </w:r>
    </w:p>
    <w:p w14:paraId="5B4ED4DC">
      <w:pPr>
        <w:pStyle w:val="12"/>
        <w:keepNext w:val="0"/>
        <w:keepLines w:val="0"/>
        <w:pageBreakBefore w:val="0"/>
        <w:kinsoku/>
        <w:wordWrap/>
        <w:overflowPunct/>
        <w:topLinePunct w:val="0"/>
        <w:autoSpaceDE/>
        <w:autoSpaceDN/>
        <w:bidi w:val="0"/>
        <w:adjustRightInd/>
        <w:snapToGrid/>
        <w:spacing w:line="360" w:lineRule="auto"/>
        <w:textAlignment w:val="auto"/>
        <w:rPr>
          <w:rStyle w:val="35"/>
          <w:rFonts w:hint="eastAsia" w:ascii="等线" w:hAnsi="等线" w:eastAsia="等线" w:cs="等线"/>
          <w:sz w:val="24"/>
          <w:szCs w:val="24"/>
        </w:rPr>
      </w:pPr>
      <w:r>
        <w:rPr>
          <w:rStyle w:val="35"/>
          <w:rFonts w:hint="eastAsia" w:ascii="等线" w:hAnsi="等线" w:eastAsia="等线" w:cs="等线"/>
          <w:color w:val="000000"/>
          <w:sz w:val="24"/>
          <w:szCs w:val="24"/>
          <w:u w:val="single"/>
        </w:rPr>
        <w:t>注：“法定代表人”授权委托其他人</w:t>
      </w:r>
      <w:r>
        <w:rPr>
          <w:rStyle w:val="35"/>
          <w:rFonts w:hint="eastAsia" w:ascii="等线" w:hAnsi="等线" w:eastAsia="等线" w:cs="等线"/>
          <w:color w:val="000000"/>
          <w:sz w:val="24"/>
          <w:szCs w:val="24"/>
          <w:highlight w:val="none"/>
          <w:u w:val="single"/>
        </w:rPr>
        <w:t>（必须为供应商正式员工，证明材料</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FF"/>
          <w:sz w:val="24"/>
          <w:szCs w:val="24"/>
          <w:u w:val="single"/>
          <w:lang w:val="en-US" w:eastAsia="zh-CN"/>
        </w:rPr>
        <w:t>供应商提供为其缴纳的</w:t>
      </w:r>
      <w:r>
        <w:rPr>
          <w:rStyle w:val="35"/>
          <w:rFonts w:hint="eastAsia" w:ascii="等线" w:hAnsi="等线" w:eastAsia="等线" w:cs="等线"/>
          <w:b/>
          <w:bCs/>
          <w:color w:val="0000FF"/>
          <w:sz w:val="24"/>
          <w:szCs w:val="24"/>
          <w:u w:val="single"/>
          <w:lang w:val="en-US" w:eastAsia="zh-CN"/>
        </w:rPr>
        <w:t>2025年11月</w:t>
      </w:r>
      <w:r>
        <w:rPr>
          <w:rStyle w:val="35"/>
          <w:rFonts w:hint="eastAsia" w:ascii="等线" w:hAnsi="等线" w:eastAsia="等线" w:cs="等线"/>
          <w:color w:val="0000FF"/>
          <w:sz w:val="24"/>
          <w:szCs w:val="24"/>
          <w:u w:val="single"/>
          <w:lang w:val="en-US" w:eastAsia="zh-CN"/>
        </w:rPr>
        <w:t>的社会保险证明）</w:t>
      </w:r>
      <w:r>
        <w:rPr>
          <w:rStyle w:val="35"/>
          <w:rFonts w:hint="eastAsia" w:ascii="等线" w:hAnsi="等线" w:eastAsia="等线" w:cs="等线"/>
          <w:color w:val="000000"/>
          <w:sz w:val="24"/>
          <w:szCs w:val="24"/>
          <w:u w:val="single"/>
        </w:rPr>
        <w:t>磋商的，须填写法定代表人身份证明书和本授权委托书</w:t>
      </w:r>
      <w:r>
        <w:rPr>
          <w:rStyle w:val="35"/>
          <w:rFonts w:hint="eastAsia" w:ascii="等线" w:hAnsi="等线" w:eastAsia="等线" w:cs="等线"/>
          <w:color w:val="000000"/>
          <w:sz w:val="24"/>
          <w:szCs w:val="24"/>
        </w:rPr>
        <w:t>。</w:t>
      </w:r>
    </w:p>
    <w:p w14:paraId="05A74981">
      <w:pPr>
        <w:pStyle w:val="111"/>
        <w:jc w:val="center"/>
        <w:outlineLvl w:val="2"/>
        <w:rPr>
          <w:rStyle w:val="35"/>
          <w:rFonts w:hint="eastAsia" w:ascii="等线" w:hAnsi="等线" w:eastAsia="等线" w:cs="等线"/>
        </w:rPr>
      </w:pPr>
    </w:p>
    <w:p w14:paraId="5AB3FAEE">
      <w:pPr>
        <w:pStyle w:val="113"/>
        <w:jc w:val="center"/>
        <w:outlineLvl w:val="1"/>
        <w:rPr>
          <w:rStyle w:val="35"/>
          <w:rFonts w:hint="eastAsia" w:ascii="等线" w:hAnsi="等线" w:eastAsia="等线" w:cs="等线"/>
          <w:b w:val="0"/>
          <w:sz w:val="28"/>
          <w:szCs w:val="28"/>
          <w:lang w:val="en-US" w:eastAsia="zh-CN"/>
        </w:rPr>
      </w:pPr>
      <w:r>
        <w:rPr>
          <w:rStyle w:val="35"/>
          <w:rFonts w:hint="eastAsia" w:ascii="等线" w:hAnsi="等线" w:eastAsia="等线" w:cs="等线"/>
          <w:b w:val="0"/>
          <w:sz w:val="28"/>
        </w:rPr>
        <w:br w:type="page"/>
      </w:r>
      <w:bookmarkStart w:id="265" w:name="_Toc4014"/>
    </w:p>
    <w:p w14:paraId="06A957F1">
      <w:pPr>
        <w:rPr>
          <w:rStyle w:val="35"/>
          <w:rFonts w:hint="eastAsia" w:ascii="等线" w:hAnsi="等线" w:eastAsia="等线" w:cs="等线"/>
          <w:b w:val="0"/>
          <w:sz w:val="28"/>
          <w:szCs w:val="28"/>
          <w:lang w:val="en-US" w:eastAsia="zh-CN"/>
        </w:rPr>
      </w:pPr>
    </w:p>
    <w:p w14:paraId="073E92E0">
      <w:pPr>
        <w:jc w:val="center"/>
        <w:outlineLvl w:val="1"/>
        <w:rPr>
          <w:rStyle w:val="146"/>
          <w:rFonts w:hint="eastAsia" w:ascii="等线" w:hAnsi="等线" w:eastAsia="等线" w:cs="等线"/>
          <w:sz w:val="28"/>
          <w:szCs w:val="28"/>
          <w:lang w:val="en-US" w:eastAsia="zh-CN"/>
        </w:rPr>
      </w:pPr>
      <w:bookmarkStart w:id="266" w:name="_Toc3550"/>
      <w:r>
        <w:rPr>
          <w:rStyle w:val="35"/>
          <w:rFonts w:hint="eastAsia" w:ascii="等线" w:hAnsi="等线" w:eastAsia="等线" w:cs="等线"/>
          <w:b w:val="0"/>
          <w:sz w:val="28"/>
          <w:szCs w:val="28"/>
          <w:lang w:val="en-US" w:eastAsia="zh-CN"/>
        </w:rPr>
        <w:t>(六)</w:t>
      </w:r>
      <w:bookmarkEnd w:id="265"/>
      <w:r>
        <w:rPr>
          <w:rStyle w:val="35"/>
          <w:rFonts w:hint="eastAsia" w:ascii="等线" w:hAnsi="等线" w:eastAsia="等线" w:cs="等线"/>
          <w:b w:val="0"/>
          <w:sz w:val="28"/>
          <w:szCs w:val="28"/>
          <w:lang w:val="en-US" w:eastAsia="zh-CN"/>
        </w:rPr>
        <w:t>偏离表</w:t>
      </w:r>
      <w:bookmarkEnd w:id="266"/>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405E0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69697F2">
            <w:pPr>
              <w:jc w:val="center"/>
              <w:rPr>
                <w:rFonts w:hint="eastAsia" w:ascii="等线" w:hAnsi="等线" w:eastAsia="等线" w:cs="等线"/>
                <w:lang w:val="en-US" w:eastAsia="zh-CN"/>
              </w:rPr>
            </w:pPr>
          </w:p>
          <w:p w14:paraId="16B9BB4E">
            <w:pPr>
              <w:jc w:val="center"/>
              <w:rPr>
                <w:rFonts w:hint="eastAsia" w:ascii="等线" w:hAnsi="等线" w:eastAsia="等线" w:cs="等线"/>
                <w:lang w:val="en-US" w:eastAsia="zh-CN"/>
              </w:rPr>
            </w:pPr>
            <w:r>
              <w:rPr>
                <w:rFonts w:hint="eastAsia" w:ascii="等线" w:hAnsi="等线" w:eastAsia="等线" w:cs="等线"/>
                <w:lang w:val="en-US" w:eastAsia="zh-CN"/>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6F74ACE">
            <w:pPr>
              <w:jc w:val="center"/>
              <w:rPr>
                <w:rFonts w:hint="eastAsia" w:ascii="等线" w:hAnsi="等线" w:eastAsia="等线" w:cs="等线"/>
                <w:lang w:val="en-US" w:eastAsia="zh-CN"/>
              </w:rPr>
            </w:pPr>
          </w:p>
          <w:p w14:paraId="66B1C603">
            <w:pPr>
              <w:jc w:val="center"/>
              <w:rPr>
                <w:rFonts w:hint="eastAsia" w:ascii="等线" w:hAnsi="等线" w:eastAsia="等线" w:cs="等线"/>
                <w:lang w:val="en-US" w:eastAsia="zh-CN"/>
              </w:rPr>
            </w:pPr>
            <w:r>
              <w:rPr>
                <w:rFonts w:hint="eastAsia" w:ascii="等线" w:hAnsi="等线" w:eastAsia="等线" w:cs="等线"/>
                <w:lang w:val="en-US" w:eastAsia="zh-CN"/>
              </w:rPr>
              <w:t>招标文件要求</w:t>
            </w: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AC25B89">
            <w:pPr>
              <w:jc w:val="center"/>
              <w:rPr>
                <w:rFonts w:hint="eastAsia" w:ascii="等线" w:hAnsi="等线" w:eastAsia="等线" w:cs="等线"/>
                <w:lang w:val="en-US" w:eastAsia="zh-CN"/>
              </w:rPr>
            </w:pPr>
          </w:p>
          <w:p w14:paraId="245684CC">
            <w:pPr>
              <w:jc w:val="center"/>
              <w:rPr>
                <w:rFonts w:hint="eastAsia" w:ascii="等线" w:hAnsi="等线" w:eastAsia="等线" w:cs="等线"/>
                <w:lang w:val="en-US" w:eastAsia="zh-CN"/>
              </w:rPr>
            </w:pPr>
            <w:r>
              <w:rPr>
                <w:rFonts w:hint="eastAsia" w:ascii="等线" w:hAnsi="等线" w:eastAsia="等线" w:cs="等线"/>
                <w:lang w:val="en-US" w:eastAsia="zh-CN"/>
              </w:rPr>
              <w:t>投标文件响应</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D6A8B9C">
            <w:pPr>
              <w:jc w:val="center"/>
              <w:rPr>
                <w:rFonts w:hint="eastAsia" w:ascii="等线" w:hAnsi="等线" w:eastAsia="等线" w:cs="等线"/>
                <w:lang w:val="en-US" w:eastAsia="zh-CN"/>
              </w:rPr>
            </w:pPr>
            <w:r>
              <w:rPr>
                <w:rFonts w:hint="eastAsia" w:ascii="等线" w:hAnsi="等线" w:eastAsia="等线" w:cs="等线"/>
                <w:lang w:val="en-US" w:eastAsia="zh-CN"/>
              </w:rPr>
              <w:t>偏离情况</w:t>
            </w: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820E824">
            <w:pPr>
              <w:jc w:val="center"/>
              <w:rPr>
                <w:rFonts w:hint="eastAsia" w:ascii="等线" w:hAnsi="等线" w:eastAsia="等线" w:cs="等线"/>
                <w:lang w:val="en-US" w:eastAsia="zh-CN"/>
              </w:rPr>
            </w:pPr>
          </w:p>
          <w:p w14:paraId="046EAD49">
            <w:pPr>
              <w:jc w:val="center"/>
              <w:rPr>
                <w:rFonts w:hint="eastAsia" w:ascii="等线" w:hAnsi="等线" w:eastAsia="等线" w:cs="等线"/>
                <w:lang w:val="en-US" w:eastAsia="zh-CN"/>
              </w:rPr>
            </w:pPr>
            <w:r>
              <w:rPr>
                <w:rFonts w:hint="eastAsia" w:ascii="等线" w:hAnsi="等线" w:eastAsia="等线" w:cs="等线"/>
                <w:lang w:val="en-US" w:eastAsia="zh-CN"/>
              </w:rPr>
              <w:t>备注</w:t>
            </w:r>
          </w:p>
        </w:tc>
      </w:tr>
      <w:tr w14:paraId="04799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43FFE5E">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065067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99B5F1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219A68C">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C739F5E">
            <w:pPr>
              <w:rPr>
                <w:rFonts w:hint="eastAsia" w:ascii="等线" w:hAnsi="等线" w:eastAsia="等线" w:cs="等线"/>
                <w:lang w:val="en-US" w:eastAsia="zh-CN"/>
              </w:rPr>
            </w:pPr>
          </w:p>
        </w:tc>
      </w:tr>
      <w:tr w14:paraId="06B6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0478A5E">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9AD35FE">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B053E00">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144E20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EE3CFAA">
            <w:pPr>
              <w:rPr>
                <w:rFonts w:hint="eastAsia" w:ascii="等线" w:hAnsi="等线" w:eastAsia="等线" w:cs="等线"/>
                <w:lang w:val="en-US" w:eastAsia="zh-CN"/>
              </w:rPr>
            </w:pPr>
          </w:p>
        </w:tc>
      </w:tr>
      <w:tr w14:paraId="5164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54B6DB6">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C24A47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99847A3">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22670D4">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B448911">
            <w:pPr>
              <w:rPr>
                <w:rFonts w:hint="eastAsia" w:ascii="等线" w:hAnsi="等线" w:eastAsia="等线" w:cs="等线"/>
                <w:lang w:val="en-US" w:eastAsia="zh-CN"/>
              </w:rPr>
            </w:pPr>
          </w:p>
        </w:tc>
      </w:tr>
      <w:tr w14:paraId="220DE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ED1E6DA">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3FA0A7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16799A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745C0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53607C">
            <w:pPr>
              <w:rPr>
                <w:rFonts w:hint="eastAsia" w:ascii="等线" w:hAnsi="等线" w:eastAsia="等线" w:cs="等线"/>
                <w:lang w:val="en-US" w:eastAsia="zh-CN"/>
              </w:rPr>
            </w:pPr>
          </w:p>
        </w:tc>
      </w:tr>
      <w:tr w14:paraId="45F60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A786040">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663F703">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48C2831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3D95A962">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4A192D9">
            <w:pPr>
              <w:rPr>
                <w:rFonts w:hint="eastAsia" w:ascii="等线" w:hAnsi="等线" w:eastAsia="等线" w:cs="等线"/>
                <w:lang w:val="en-US" w:eastAsia="zh-CN"/>
              </w:rPr>
            </w:pPr>
          </w:p>
        </w:tc>
      </w:tr>
      <w:tr w14:paraId="6C214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6715351D">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5E2B5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CA22E5C">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7E381543">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32398A2">
            <w:pPr>
              <w:rPr>
                <w:rFonts w:hint="eastAsia" w:ascii="等线" w:hAnsi="等线" w:eastAsia="等线" w:cs="等线"/>
                <w:lang w:val="en-US" w:eastAsia="zh-CN"/>
              </w:rPr>
            </w:pPr>
          </w:p>
        </w:tc>
      </w:tr>
      <w:tr w14:paraId="63DF2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B5453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C517BB9">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81426D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144A555">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DA273C2">
            <w:pPr>
              <w:rPr>
                <w:rFonts w:hint="eastAsia" w:ascii="等线" w:hAnsi="等线" w:eastAsia="等线" w:cs="等线"/>
                <w:lang w:val="en-US" w:eastAsia="zh-CN"/>
              </w:rPr>
            </w:pPr>
          </w:p>
        </w:tc>
      </w:tr>
      <w:tr w14:paraId="3F689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9F0F783">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9419160">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32B5A6">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5D79F1BE">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DEB33CC">
            <w:pPr>
              <w:rPr>
                <w:rFonts w:hint="eastAsia" w:ascii="等线" w:hAnsi="等线" w:eastAsia="等线" w:cs="等线"/>
                <w:lang w:val="en-US" w:eastAsia="zh-CN"/>
              </w:rPr>
            </w:pPr>
          </w:p>
        </w:tc>
      </w:tr>
      <w:tr w14:paraId="7655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AB4398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5C2416E">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03C55C7">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73FB36E">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0200E45">
            <w:pPr>
              <w:rPr>
                <w:rFonts w:hint="eastAsia" w:ascii="等线" w:hAnsi="等线" w:eastAsia="等线" w:cs="等线"/>
                <w:lang w:val="en-US" w:eastAsia="zh-CN"/>
              </w:rPr>
            </w:pPr>
          </w:p>
        </w:tc>
      </w:tr>
      <w:tr w14:paraId="5B43F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F3F4638">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B01D9E2">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231A367C">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97DBBF8">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7C00F2D">
            <w:pPr>
              <w:rPr>
                <w:rFonts w:hint="eastAsia" w:ascii="等线" w:hAnsi="等线" w:eastAsia="等线" w:cs="等线"/>
                <w:lang w:val="en-US" w:eastAsia="zh-CN"/>
              </w:rPr>
            </w:pPr>
          </w:p>
        </w:tc>
      </w:tr>
      <w:tr w14:paraId="2E78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05457F7">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0858060B">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77394D0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C92DDD6">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38CF1D6">
            <w:pPr>
              <w:rPr>
                <w:rFonts w:hint="eastAsia" w:ascii="等线" w:hAnsi="等线" w:eastAsia="等线" w:cs="等线"/>
                <w:lang w:val="en-US" w:eastAsia="zh-CN"/>
              </w:rPr>
            </w:pPr>
          </w:p>
        </w:tc>
      </w:tr>
      <w:tr w14:paraId="075E2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CD1F1C9">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EA56183">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C1434CD">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51B6990">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9EA825F">
            <w:pPr>
              <w:rPr>
                <w:rFonts w:hint="eastAsia" w:ascii="等线" w:hAnsi="等线" w:eastAsia="等线" w:cs="等线"/>
                <w:lang w:val="en-US" w:eastAsia="zh-CN"/>
              </w:rPr>
            </w:pPr>
          </w:p>
        </w:tc>
      </w:tr>
      <w:tr w14:paraId="7AF2B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46EE444">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B72FC44">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9D68DE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6AAFE78D">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C82A311">
            <w:pPr>
              <w:rPr>
                <w:rFonts w:hint="eastAsia" w:ascii="等线" w:hAnsi="等线" w:eastAsia="等线" w:cs="等线"/>
                <w:lang w:val="en-US" w:eastAsia="zh-CN"/>
              </w:rPr>
            </w:pPr>
          </w:p>
        </w:tc>
      </w:tr>
      <w:tr w14:paraId="3622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ACF7D8D">
            <w:pPr>
              <w:rPr>
                <w:rFonts w:hint="eastAsia" w:ascii="等线" w:hAnsi="等线" w:eastAsia="等线" w:cs="等线"/>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A1DDD08">
            <w:pPr>
              <w:rPr>
                <w:rFonts w:hint="eastAsia" w:ascii="等线" w:hAnsi="等线" w:eastAsia="等线" w:cs="等线"/>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672BAAB">
            <w:pPr>
              <w:rPr>
                <w:rFonts w:hint="eastAsia" w:ascii="等线" w:hAnsi="等线" w:eastAsia="等线" w:cs="等线"/>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F012E19">
            <w:pPr>
              <w:rPr>
                <w:rFonts w:hint="eastAsia" w:ascii="等线" w:hAnsi="等线" w:eastAsia="等线" w:cs="等线"/>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56C1BC2E">
            <w:pPr>
              <w:rPr>
                <w:rFonts w:hint="eastAsia" w:ascii="等线" w:hAnsi="等线" w:eastAsia="等线" w:cs="等线"/>
                <w:lang w:val="en-US" w:eastAsia="zh-CN"/>
              </w:rPr>
            </w:pPr>
          </w:p>
        </w:tc>
      </w:tr>
    </w:tbl>
    <w:p w14:paraId="1D1D3B0C">
      <w:pPr>
        <w:pStyle w:val="117"/>
        <w:spacing w:before="2"/>
        <w:jc w:val="right"/>
        <w:rPr>
          <w:rStyle w:val="35"/>
          <w:rFonts w:hint="eastAsia" w:ascii="等线" w:hAnsi="等线" w:eastAsia="等线" w:cs="等线"/>
          <w:b/>
          <w:sz w:val="26"/>
          <w:szCs w:val="26"/>
          <w:lang w:val="en-US" w:eastAsia="zh-CN"/>
        </w:rPr>
      </w:pPr>
      <w:r>
        <w:rPr>
          <w:rStyle w:val="35"/>
          <w:rFonts w:hint="eastAsia" w:ascii="等线" w:hAnsi="等线" w:eastAsia="等线" w:cs="等线"/>
          <w:b/>
          <w:sz w:val="26"/>
          <w:szCs w:val="26"/>
          <w:lang w:val="en-US" w:eastAsia="zh-CN"/>
        </w:rPr>
        <w:t>法定代表人（负责人）（或授权代表）签字或签章：</w:t>
      </w:r>
    </w:p>
    <w:p w14:paraId="0A5CEBDB">
      <w:pPr>
        <w:pStyle w:val="117"/>
        <w:spacing w:before="2"/>
        <w:jc w:val="right"/>
        <w:rPr>
          <w:rStyle w:val="35"/>
          <w:rFonts w:hint="eastAsia" w:ascii="等线" w:hAnsi="等线" w:eastAsia="等线" w:cs="等线"/>
          <w:b/>
          <w:sz w:val="26"/>
          <w:szCs w:val="26"/>
          <w:lang w:val="en-US" w:eastAsia="zh-CN"/>
        </w:rPr>
      </w:pPr>
      <w:r>
        <w:rPr>
          <w:rStyle w:val="35"/>
          <w:rFonts w:hint="eastAsia" w:ascii="等线" w:hAnsi="等线" w:eastAsia="等线" w:cs="等线"/>
          <w:b/>
          <w:sz w:val="26"/>
          <w:szCs w:val="26"/>
          <w:lang w:val="en-US" w:eastAsia="zh-CN"/>
        </w:rPr>
        <w:t>供应商名称（盖章）：</w:t>
      </w:r>
    </w:p>
    <w:p w14:paraId="009CD4D3">
      <w:pPr>
        <w:pStyle w:val="117"/>
        <w:spacing w:before="2"/>
        <w:jc w:val="right"/>
        <w:rPr>
          <w:rStyle w:val="153"/>
          <w:rFonts w:hint="eastAsia" w:ascii="等线" w:hAnsi="等线" w:eastAsia="等线" w:cs="等线"/>
          <w:sz w:val="24"/>
          <w:szCs w:val="24"/>
        </w:rPr>
      </w:pPr>
      <w:r>
        <w:rPr>
          <w:rStyle w:val="35"/>
          <w:rFonts w:hint="eastAsia" w:ascii="等线" w:hAnsi="等线" w:eastAsia="等线" w:cs="等线"/>
          <w:b/>
          <w:sz w:val="26"/>
          <w:szCs w:val="26"/>
          <w:lang w:val="en-US" w:eastAsia="zh-CN"/>
        </w:rPr>
        <w:t>日期：</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年</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月</w:t>
      </w:r>
      <w:r>
        <w:rPr>
          <w:rStyle w:val="35"/>
          <w:rFonts w:hint="eastAsia" w:ascii="等线" w:hAnsi="等线" w:eastAsia="等线" w:cs="等线"/>
          <w:b/>
          <w:sz w:val="26"/>
          <w:szCs w:val="26"/>
          <w:lang w:val="en-US" w:eastAsia="zh-CN"/>
        </w:rPr>
        <w:tab/>
      </w:r>
      <w:r>
        <w:rPr>
          <w:rStyle w:val="35"/>
          <w:rFonts w:hint="eastAsia" w:ascii="等线" w:hAnsi="等线" w:eastAsia="等线" w:cs="等线"/>
          <w:b/>
          <w:sz w:val="26"/>
          <w:szCs w:val="26"/>
          <w:lang w:val="en-US" w:eastAsia="zh-CN"/>
        </w:rPr>
        <w:t>日</w:t>
      </w:r>
    </w:p>
    <w:p w14:paraId="01703540">
      <w:pPr>
        <w:pStyle w:val="154"/>
        <w:numPr>
          <w:ilvl w:val="0"/>
          <w:numId w:val="0"/>
        </w:numPr>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rPr>
        <w:t>1.</w:t>
      </w:r>
      <w:r>
        <w:rPr>
          <w:rStyle w:val="153"/>
          <w:rFonts w:hint="eastAsia" w:ascii="等线" w:hAnsi="等线" w:eastAsia="等线" w:cs="等线"/>
          <w:sz w:val="21"/>
          <w:szCs w:val="21"/>
          <w:u w:val="single"/>
        </w:rPr>
        <w:t>请供应商仔细阅读采购需求部分</w:t>
      </w:r>
      <w:r>
        <w:rPr>
          <w:rStyle w:val="153"/>
          <w:rFonts w:hint="eastAsia" w:ascii="等线" w:hAnsi="等线" w:eastAsia="等线" w:cs="等线"/>
          <w:sz w:val="21"/>
          <w:szCs w:val="21"/>
          <w:u w:val="single"/>
          <w:lang w:val="en-US"/>
        </w:rPr>
        <w:t>及</w:t>
      </w:r>
      <w:r>
        <w:rPr>
          <w:rStyle w:val="153"/>
          <w:rFonts w:hint="eastAsia" w:ascii="等线" w:hAnsi="等线" w:eastAsia="等线" w:cs="等线"/>
          <w:sz w:val="21"/>
          <w:szCs w:val="21"/>
          <w:u w:val="single"/>
        </w:rPr>
        <w:t>（</w:t>
      </w:r>
      <w:r>
        <w:rPr>
          <w:rStyle w:val="153"/>
          <w:rFonts w:hint="eastAsia" w:ascii="等线" w:hAnsi="等线" w:eastAsia="等线" w:cs="等线"/>
          <w:sz w:val="21"/>
          <w:szCs w:val="21"/>
          <w:u w:val="single"/>
          <w:lang w:val="en-US"/>
        </w:rPr>
        <w:t>包含但不限于</w:t>
      </w:r>
      <w:r>
        <w:rPr>
          <w:rStyle w:val="153"/>
          <w:rFonts w:hint="eastAsia" w:ascii="等线" w:hAnsi="等线" w:eastAsia="等线" w:cs="等线"/>
          <w:sz w:val="21"/>
          <w:szCs w:val="21"/>
          <w:u w:val="single"/>
        </w:rPr>
        <w:t>）商务技术条款（如</w:t>
      </w:r>
      <w:r>
        <w:rPr>
          <w:rStyle w:val="153"/>
          <w:rFonts w:hint="eastAsia" w:ascii="等线" w:hAnsi="等线" w:eastAsia="等线" w:cs="等线"/>
          <w:sz w:val="21"/>
          <w:szCs w:val="21"/>
          <w:u w:val="single"/>
          <w:lang w:val="en-US"/>
        </w:rPr>
        <w:t>合同履行期限</w:t>
      </w:r>
      <w:r>
        <w:rPr>
          <w:rStyle w:val="153"/>
          <w:rFonts w:hint="eastAsia" w:ascii="等线" w:hAnsi="等线" w:eastAsia="等线" w:cs="等线"/>
          <w:sz w:val="21"/>
          <w:szCs w:val="21"/>
          <w:u w:val="single"/>
        </w:rPr>
        <w:t>、付款方式、履约保证等）内容，并做出响应。</w:t>
      </w:r>
      <w:r>
        <w:rPr>
          <w:rStyle w:val="153"/>
          <w:rFonts w:hint="eastAsia" w:ascii="等线" w:hAnsi="等线" w:eastAsia="等线" w:cs="等线"/>
          <w:sz w:val="21"/>
          <w:szCs w:val="21"/>
          <w:u w:val="single"/>
          <w:lang w:val="en-US" w:eastAsia="zh-CN"/>
        </w:rPr>
        <w:t>如实填写上表，行数不够可自行添加。</w:t>
      </w:r>
    </w:p>
    <w:p w14:paraId="26843D33">
      <w:pPr>
        <w:pStyle w:val="154"/>
        <w:numPr>
          <w:ilvl w:val="0"/>
          <w:numId w:val="0"/>
        </w:numPr>
        <w:jc w:val="left"/>
        <w:outlineLvl w:val="9"/>
        <w:rPr>
          <w:rStyle w:val="153"/>
          <w:rFonts w:hint="eastAsia" w:ascii="等线" w:hAnsi="等线" w:eastAsia="等线" w:cs="等线"/>
          <w:sz w:val="21"/>
          <w:szCs w:val="21"/>
          <w:u w:val="single"/>
        </w:rPr>
      </w:pPr>
      <w:r>
        <w:rPr>
          <w:rStyle w:val="153"/>
          <w:rFonts w:hint="eastAsia" w:ascii="等线" w:hAnsi="等线" w:eastAsia="等线" w:cs="等线"/>
          <w:sz w:val="21"/>
          <w:szCs w:val="21"/>
          <w:u w:val="single"/>
          <w:lang w:val="en-US"/>
        </w:rPr>
        <w:t>2.</w:t>
      </w:r>
      <w:r>
        <w:rPr>
          <w:rStyle w:val="153"/>
          <w:rFonts w:hint="eastAsia" w:ascii="等线" w:hAnsi="等线" w:eastAsia="等线" w:cs="等线"/>
          <w:sz w:val="21"/>
          <w:szCs w:val="21"/>
          <w:u w:val="single"/>
        </w:rPr>
        <w:t>供应商须对实质性条款（★）逐条响应，如有偏离，请投标人在“偏离情况”一栏详细描述存在正偏离或负偏离，并标明偏离情况。</w:t>
      </w:r>
      <w:r>
        <w:rPr>
          <w:rStyle w:val="153"/>
          <w:rFonts w:hint="eastAsia" w:ascii="等线" w:hAnsi="等线" w:eastAsia="等线" w:cs="等线"/>
          <w:sz w:val="21"/>
          <w:szCs w:val="21"/>
          <w:u w:val="single"/>
          <w:lang w:val="en-US" w:eastAsia="zh-CN"/>
        </w:rPr>
        <w:t>除在偏离表列出的偏差外</w:t>
      </w:r>
      <w:r>
        <w:rPr>
          <w:rStyle w:val="153"/>
          <w:rFonts w:hint="eastAsia" w:ascii="等线" w:hAnsi="等线" w:eastAsia="等线" w:cs="等线"/>
          <w:sz w:val="21"/>
          <w:szCs w:val="21"/>
          <w:u w:val="single"/>
        </w:rPr>
        <w:t>，其他</w:t>
      </w:r>
      <w:r>
        <w:rPr>
          <w:rStyle w:val="153"/>
          <w:rFonts w:hint="eastAsia" w:ascii="等线" w:hAnsi="等线" w:eastAsia="等线" w:cs="等线"/>
          <w:sz w:val="21"/>
          <w:szCs w:val="21"/>
          <w:u w:val="single"/>
          <w:lang w:val="en-US" w:eastAsia="zh-CN"/>
        </w:rPr>
        <w:t>内容</w:t>
      </w:r>
      <w:r>
        <w:rPr>
          <w:rStyle w:val="153"/>
          <w:rFonts w:hint="eastAsia" w:ascii="等线" w:hAnsi="等线" w:eastAsia="等线" w:cs="等线"/>
          <w:sz w:val="21"/>
          <w:szCs w:val="21"/>
          <w:u w:val="single"/>
          <w:lang w:val="en-US"/>
        </w:rPr>
        <w:t>均</w:t>
      </w:r>
      <w:r>
        <w:rPr>
          <w:rStyle w:val="153"/>
          <w:rFonts w:hint="eastAsia" w:ascii="等线" w:hAnsi="等线" w:eastAsia="等线" w:cs="等线"/>
          <w:sz w:val="21"/>
          <w:szCs w:val="21"/>
          <w:u w:val="single"/>
        </w:rPr>
        <w:t>视为</w:t>
      </w:r>
      <w:r>
        <w:rPr>
          <w:rStyle w:val="153"/>
          <w:rFonts w:hint="eastAsia" w:ascii="等线" w:hAnsi="等线" w:eastAsia="等线" w:cs="等线"/>
          <w:sz w:val="21"/>
          <w:szCs w:val="21"/>
          <w:u w:val="single"/>
          <w:lang w:val="en-US"/>
        </w:rPr>
        <w:t>响应</w:t>
      </w:r>
      <w:r>
        <w:rPr>
          <w:rStyle w:val="153"/>
          <w:rFonts w:hint="eastAsia" w:ascii="等线" w:hAnsi="等线" w:eastAsia="等线" w:cs="等线"/>
          <w:sz w:val="21"/>
          <w:szCs w:val="21"/>
          <w:u w:val="single"/>
        </w:rPr>
        <w:t>招标文件的要求。</w:t>
      </w:r>
    </w:p>
    <w:p w14:paraId="54522F03">
      <w:pPr>
        <w:pStyle w:val="154"/>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eastAsia="zh-CN"/>
        </w:rPr>
        <w:t>3.如招标文件中要求提供证明材料的，请将证明材料附后，并做好标识，以便评委正确评审，如要求提供证明材料未提供的则视为负偏离。</w:t>
      </w:r>
    </w:p>
    <w:p w14:paraId="18D02AD3">
      <w:pPr>
        <w:pStyle w:val="154"/>
        <w:jc w:val="left"/>
        <w:outlineLvl w:val="9"/>
        <w:rPr>
          <w:rStyle w:val="153"/>
          <w:rFonts w:hint="eastAsia" w:ascii="等线" w:hAnsi="等线" w:eastAsia="等线" w:cs="等线"/>
          <w:sz w:val="21"/>
          <w:szCs w:val="21"/>
          <w:u w:val="single"/>
          <w:lang w:val="en-US" w:eastAsia="zh-CN"/>
        </w:rPr>
      </w:pPr>
      <w:r>
        <w:rPr>
          <w:rStyle w:val="153"/>
          <w:rFonts w:hint="eastAsia" w:ascii="等线" w:hAnsi="等线" w:eastAsia="等线" w:cs="等线"/>
          <w:sz w:val="21"/>
          <w:szCs w:val="21"/>
          <w:u w:val="single"/>
          <w:lang w:val="en-US" w:eastAsia="zh-CN"/>
        </w:rPr>
        <w:t>4.投标人不得虚假承诺，否则将按照提供虚假材料谋取中标、成交的情形处理。</w:t>
      </w:r>
    </w:p>
    <w:p w14:paraId="0BB7DCDA">
      <w:pPr>
        <w:pStyle w:val="154"/>
        <w:jc w:val="center"/>
        <w:outlineLvl w:val="1"/>
        <w:rPr>
          <w:rStyle w:val="67"/>
          <w:rFonts w:hint="eastAsia" w:ascii="等线" w:hAnsi="等线" w:eastAsia="等线" w:cs="等线"/>
          <w:sz w:val="28"/>
          <w:szCs w:val="28"/>
          <w:lang w:eastAsia="zh-CN"/>
        </w:rPr>
      </w:pPr>
      <w:r>
        <w:rPr>
          <w:rStyle w:val="35"/>
          <w:rFonts w:hint="eastAsia" w:ascii="等线" w:hAnsi="等线" w:eastAsia="等线" w:cs="等线"/>
        </w:rPr>
        <w:br w:type="page"/>
      </w:r>
      <w:bookmarkStart w:id="267" w:name="_Toc3889"/>
      <w:bookmarkStart w:id="268" w:name="_Toc18982"/>
      <w:r>
        <w:rPr>
          <w:rStyle w:val="67"/>
          <w:rFonts w:hint="eastAsia" w:ascii="等线" w:hAnsi="等线" w:eastAsia="等线" w:cs="等线"/>
          <w:sz w:val="28"/>
          <w:szCs w:val="28"/>
          <w:lang w:val="en-US" w:eastAsia="zh-CN"/>
        </w:rPr>
        <w:t>(七)</w:t>
      </w:r>
      <w:r>
        <w:rPr>
          <w:rStyle w:val="67"/>
          <w:rFonts w:hint="eastAsia" w:ascii="等线" w:hAnsi="等线" w:eastAsia="等线" w:cs="等线"/>
          <w:sz w:val="28"/>
          <w:szCs w:val="28"/>
          <w:lang w:eastAsia="zh-CN"/>
        </w:rPr>
        <w:t>投标文件有效性和完整性</w:t>
      </w:r>
      <w:bookmarkEnd w:id="267"/>
      <w:bookmarkEnd w:id="268"/>
    </w:p>
    <w:p w14:paraId="0AF0204F">
      <w:pPr>
        <w:pStyle w:val="112"/>
        <w:jc w:val="center"/>
        <w:outlineLvl w:val="1"/>
        <w:rPr>
          <w:rStyle w:val="35"/>
          <w:rFonts w:hint="eastAsia" w:ascii="等线" w:hAnsi="等线" w:eastAsia="等线" w:cs="等线"/>
        </w:rPr>
      </w:pPr>
    </w:p>
    <w:p w14:paraId="20E7AAF1">
      <w:pPr>
        <w:pStyle w:val="112"/>
        <w:jc w:val="center"/>
        <w:outlineLvl w:val="9"/>
        <w:rPr>
          <w:rStyle w:val="35"/>
          <w:rFonts w:hint="eastAsia" w:ascii="等线" w:hAnsi="等线" w:eastAsia="等线" w:cs="等线"/>
          <w:sz w:val="24"/>
          <w:szCs w:val="24"/>
          <w:lang w:val="en-US" w:eastAsia="zh-CN"/>
        </w:rPr>
      </w:pPr>
      <w:r>
        <w:rPr>
          <w:rStyle w:val="35"/>
          <w:rFonts w:hint="eastAsia" w:ascii="等线" w:hAnsi="等线" w:eastAsia="等线" w:cs="等线"/>
          <w:sz w:val="24"/>
          <w:szCs w:val="24"/>
          <w:lang w:val="en-US" w:eastAsia="zh-CN"/>
        </w:rPr>
        <w:t>此部分无须提供具体材料</w:t>
      </w:r>
    </w:p>
    <w:p w14:paraId="398B0A4C">
      <w:pPr>
        <w:pStyle w:val="112"/>
        <w:jc w:val="left"/>
        <w:outlineLvl w:val="1"/>
        <w:rPr>
          <w:rStyle w:val="67"/>
          <w:rFonts w:hint="eastAsia" w:ascii="等线" w:hAnsi="等线" w:eastAsia="等线" w:cs="等线"/>
          <w:b/>
          <w:bCs/>
          <w:sz w:val="36"/>
          <w:szCs w:val="36"/>
          <w:lang w:val="en-US" w:eastAsia="zh-CN" w:bidi="ar-SA"/>
        </w:rPr>
      </w:pPr>
      <w:r>
        <w:rPr>
          <w:rStyle w:val="35"/>
          <w:rFonts w:hint="eastAsia" w:ascii="等线" w:hAnsi="等线" w:eastAsia="等线" w:cs="等线"/>
        </w:rPr>
        <w:br w:type="page"/>
      </w:r>
      <w:bookmarkStart w:id="269" w:name="_Toc21870"/>
      <w:bookmarkStart w:id="270" w:name="_Toc11797"/>
      <w:r>
        <w:rPr>
          <w:rStyle w:val="67"/>
          <w:rFonts w:hint="eastAsia" w:ascii="等线" w:hAnsi="等线" w:eastAsia="等线" w:cs="等线"/>
          <w:b/>
          <w:bCs/>
          <w:sz w:val="30"/>
          <w:szCs w:val="30"/>
          <w:lang w:val="en-US" w:eastAsia="zh-CN" w:bidi="ar-SA"/>
        </w:rPr>
        <w:t>综合评审评分项</w:t>
      </w:r>
      <w:bookmarkEnd w:id="269"/>
      <w:bookmarkEnd w:id="270"/>
    </w:p>
    <w:p w14:paraId="2CD418FE">
      <w:pPr>
        <w:pStyle w:val="109"/>
        <w:jc w:val="center"/>
        <w:outlineLvl w:val="2"/>
        <w:rPr>
          <w:rStyle w:val="67"/>
          <w:rFonts w:hint="eastAsia" w:ascii="等线" w:hAnsi="等线" w:eastAsia="等线" w:cs="等线"/>
          <w:lang w:val="en-US" w:eastAsia="zh-CN"/>
        </w:rPr>
      </w:pPr>
    </w:p>
    <w:p w14:paraId="22206595">
      <w:pPr>
        <w:pStyle w:val="109"/>
        <w:jc w:val="center"/>
        <w:outlineLvl w:val="2"/>
        <w:rPr>
          <w:rStyle w:val="67"/>
          <w:rFonts w:hint="eastAsia" w:ascii="等线" w:hAnsi="等线" w:eastAsia="等线" w:cs="等线"/>
          <w:lang w:val="en-US" w:eastAsia="zh-CN"/>
        </w:rPr>
      </w:pPr>
    </w:p>
    <w:p w14:paraId="16D36EA2">
      <w:pPr>
        <w:pStyle w:val="109"/>
        <w:jc w:val="center"/>
        <w:outlineLvl w:val="2"/>
        <w:rPr>
          <w:rStyle w:val="67"/>
          <w:rFonts w:hint="eastAsia" w:ascii="等线" w:hAnsi="等线" w:eastAsia="等线" w:cs="等线"/>
          <w:lang w:val="en-US" w:eastAsia="zh-CN"/>
        </w:rPr>
      </w:pPr>
    </w:p>
    <w:p w14:paraId="42B572DF">
      <w:pPr>
        <w:pStyle w:val="112"/>
        <w:jc w:val="left"/>
        <w:outlineLvl w:val="9"/>
        <w:rPr>
          <w:rStyle w:val="67"/>
          <w:rFonts w:hint="eastAsia" w:ascii="等线" w:hAnsi="等线" w:eastAsia="等线" w:cs="等线"/>
          <w:lang w:val="en-US" w:eastAsia="zh-CN"/>
        </w:rPr>
      </w:pPr>
    </w:p>
    <w:p w14:paraId="1AF9FEF5">
      <w:pPr>
        <w:pStyle w:val="112"/>
        <w:jc w:val="left"/>
        <w:outlineLvl w:val="9"/>
        <w:rPr>
          <w:rStyle w:val="67"/>
          <w:rFonts w:hint="eastAsia" w:ascii="等线" w:hAnsi="等线" w:eastAsia="等线" w:cs="等线"/>
          <w:sz w:val="24"/>
          <w:szCs w:val="24"/>
          <w:lang w:val="en-US" w:eastAsia="zh-CN"/>
        </w:rPr>
      </w:pPr>
      <w:r>
        <w:rPr>
          <w:rStyle w:val="67"/>
          <w:rFonts w:hint="eastAsia" w:ascii="等线" w:hAnsi="等线" w:eastAsia="等线" w:cs="等线"/>
          <w:sz w:val="24"/>
          <w:szCs w:val="24"/>
          <w:lang w:val="en-US" w:eastAsia="zh-CN"/>
        </w:rPr>
        <w:t>具体详见评分及系统电子投标文件格式</w:t>
      </w:r>
    </w:p>
    <w:p w14:paraId="37CC9F33">
      <w:pPr>
        <w:pStyle w:val="113"/>
        <w:jc w:val="center"/>
        <w:outlineLvl w:val="2"/>
        <w:rPr>
          <w:rStyle w:val="35"/>
          <w:rFonts w:hint="eastAsia" w:ascii="等线" w:hAnsi="等线" w:eastAsia="等线" w:cs="等线"/>
        </w:rPr>
      </w:pPr>
    </w:p>
    <w:bookmarkEnd w:id="240"/>
    <w:p w14:paraId="1BD9FBD4">
      <w:pPr>
        <w:rPr>
          <w:rFonts w:hint="eastAsia" w:ascii="等线" w:hAnsi="等线" w:eastAsia="等线" w:cs="等线"/>
          <w:color w:val="000080"/>
          <w:sz w:val="20"/>
          <w:highlight w:val="white"/>
        </w:rPr>
      </w:pPr>
      <w:r>
        <w:rPr>
          <w:rFonts w:hint="eastAsia" w:ascii="等线" w:hAnsi="等线" w:eastAsia="等线" w:cs="等线"/>
          <w:color w:val="000080"/>
          <w:sz w:val="20"/>
          <w:highlight w:val="white"/>
        </w:rPr>
        <w:br w:type="page"/>
      </w:r>
    </w:p>
    <w:p w14:paraId="7C8192A4">
      <w:pPr>
        <w:pStyle w:val="3"/>
        <w:shd w:val="clear"/>
        <w:bidi w:val="0"/>
        <w:rPr>
          <w:rFonts w:hint="default"/>
          <w:highlight w:val="none"/>
          <w:lang w:val="en-US" w:eastAsia="zh-CN"/>
        </w:rPr>
      </w:pPr>
      <w:bookmarkStart w:id="271" w:name="_Toc16785"/>
      <w:bookmarkStart w:id="272" w:name="_Toc32546"/>
      <w:r>
        <w:rPr>
          <w:rFonts w:hint="eastAsia"/>
          <w:highlight w:val="none"/>
          <w:lang w:val="en-US" w:eastAsia="zh-CN"/>
        </w:rPr>
        <w:t>企业报价折扣证明</w:t>
      </w:r>
      <w:bookmarkEnd w:id="271"/>
      <w:bookmarkEnd w:id="272"/>
    </w:p>
    <w:p w14:paraId="1D1D2B98">
      <w:pPr>
        <w:shd w:val="clear"/>
        <w:bidi w:val="0"/>
        <w:rPr>
          <w:rFonts w:hint="eastAsia"/>
          <w:highlight w:val="none"/>
        </w:rPr>
      </w:pPr>
      <w:r>
        <w:rPr>
          <w:rFonts w:hint="eastAsia"/>
          <w:highlight w:val="none"/>
        </w:rPr>
        <w:t>（未按招标文件要求格式提供《中小企业声明函》、投标人投标时修改了招标文件中规定的所属行业、不按照要求提供材料等情形不享受价格扣除政策）</w:t>
      </w:r>
    </w:p>
    <w:p w14:paraId="4ECBDF59">
      <w:pPr>
        <w:pStyle w:val="107"/>
        <w:jc w:val="center"/>
        <w:outlineLvl w:val="2"/>
        <w:rPr>
          <w:rStyle w:val="35"/>
          <w:rFonts w:hint="eastAsia" w:ascii="等线" w:hAnsi="等线" w:eastAsia="等线" w:cs="等线"/>
          <w:b w:val="0"/>
          <w:sz w:val="28"/>
        </w:rPr>
      </w:pPr>
    </w:p>
    <w:p w14:paraId="32CB43BE">
      <w:pPr>
        <w:pStyle w:val="128"/>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rPr>
      </w:pPr>
      <w:r>
        <w:rPr>
          <w:rStyle w:val="35"/>
          <w:rFonts w:hint="eastAsia" w:ascii="等线" w:hAnsi="等线" w:eastAsia="等线" w:cs="等线"/>
          <w:b w:val="0"/>
          <w:sz w:val="24"/>
          <w:szCs w:val="24"/>
        </w:rPr>
        <w:t>中小企业声明函</w:t>
      </w:r>
    </w:p>
    <w:p w14:paraId="6E42159B">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本公司郑重声明，根据《政府采购促进中小企业发展管理办法》（财库﹝2020﹞46 号）的规定，本公司参加</w:t>
      </w:r>
      <w:r>
        <w:rPr>
          <w:rStyle w:val="35"/>
          <w:rFonts w:hint="eastAsia" w:ascii="等线" w:hAnsi="等线" w:eastAsia="等线" w:cs="等线"/>
          <w:color w:val="000000"/>
          <w:sz w:val="24"/>
          <w:szCs w:val="24"/>
          <w:u w:val="single"/>
        </w:rPr>
        <w:t>（</w:t>
      </w:r>
      <w:r>
        <w:rPr>
          <w:rStyle w:val="35"/>
          <w:rFonts w:hint="eastAsia" w:ascii="等线" w:hAnsi="等线" w:eastAsia="等线" w:cs="等线"/>
          <w:color w:val="000000"/>
          <w:sz w:val="24"/>
          <w:szCs w:val="24"/>
          <w:u w:val="single"/>
          <w:lang w:val="en-US" w:eastAsia="zh-CN"/>
        </w:rPr>
        <w:t>采购人</w:t>
      </w:r>
      <w:r>
        <w:rPr>
          <w:rStyle w:val="35"/>
          <w:rFonts w:hint="eastAsia" w:ascii="等线" w:hAnsi="等线" w:eastAsia="等线" w:cs="等线"/>
          <w:color w:val="000000"/>
          <w:sz w:val="24"/>
          <w:szCs w:val="24"/>
          <w:u w:val="single"/>
        </w:rPr>
        <w:t>名称）</w:t>
      </w:r>
      <w:r>
        <w:rPr>
          <w:rStyle w:val="35"/>
          <w:rFonts w:hint="eastAsia" w:ascii="等线" w:hAnsi="等线" w:eastAsia="等线" w:cs="等线"/>
          <w:color w:val="000000"/>
          <w:sz w:val="24"/>
          <w:szCs w:val="24"/>
        </w:rPr>
        <w:t>的</w:t>
      </w:r>
      <w:r>
        <w:rPr>
          <w:rStyle w:val="35"/>
          <w:rFonts w:hint="eastAsia" w:ascii="等线" w:hAnsi="等线" w:eastAsia="等线" w:cs="等线"/>
          <w:color w:val="000000"/>
          <w:sz w:val="24"/>
          <w:szCs w:val="24"/>
          <w:u w:val="single"/>
        </w:rPr>
        <w:t>（项目名称）</w:t>
      </w:r>
      <w:r>
        <w:rPr>
          <w:rStyle w:val="35"/>
          <w:rFonts w:hint="eastAsia" w:ascii="等线" w:hAnsi="等线" w:eastAsia="等线" w:cs="等线"/>
          <w:color w:val="000000"/>
          <w:sz w:val="24"/>
          <w:szCs w:val="24"/>
        </w:rPr>
        <w:t>采购活动，服务全部由符合政策要求的中小企业承接。相关企业的具体情况如下：</w:t>
      </w:r>
    </w:p>
    <w:p w14:paraId="059D2244">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1.</w:t>
      </w:r>
      <w:r>
        <w:rPr>
          <w:rStyle w:val="35"/>
          <w:rFonts w:hint="eastAsia" w:ascii="等线" w:hAnsi="等线" w:eastAsia="等线" w:cs="等线"/>
          <w:color w:val="000000"/>
          <w:sz w:val="24"/>
          <w:szCs w:val="24"/>
          <w:u w:val="single"/>
        </w:rPr>
        <w:t xml:space="preserve"> （标的名称） </w:t>
      </w:r>
      <w:r>
        <w:rPr>
          <w:rStyle w:val="35"/>
          <w:rFonts w:hint="eastAsia" w:ascii="等线" w:hAnsi="等线" w:eastAsia="等线" w:cs="等线"/>
          <w:color w:val="000000"/>
          <w:sz w:val="24"/>
          <w:szCs w:val="24"/>
        </w:rPr>
        <w:t>，属于</w:t>
      </w:r>
      <w:r>
        <w:rPr>
          <w:rStyle w:val="35"/>
          <w:rFonts w:hint="eastAsia" w:ascii="等线" w:hAnsi="等线" w:eastAsia="等线" w:cs="等线"/>
          <w:color w:val="000000"/>
          <w:sz w:val="24"/>
          <w:szCs w:val="24"/>
          <w:u w:val="single"/>
        </w:rPr>
        <w:t>（采购文件中明确的所属行业）</w:t>
      </w:r>
      <w:r>
        <w:rPr>
          <w:rStyle w:val="35"/>
          <w:rFonts w:hint="eastAsia" w:ascii="等线" w:hAnsi="等线" w:eastAsia="等线" w:cs="等线"/>
          <w:color w:val="000000"/>
          <w:sz w:val="24"/>
          <w:szCs w:val="24"/>
        </w:rPr>
        <w:t>；承接企业为</w:t>
      </w:r>
      <w:r>
        <w:rPr>
          <w:rStyle w:val="35"/>
          <w:rFonts w:hint="eastAsia" w:ascii="等线" w:hAnsi="等线" w:eastAsia="等线" w:cs="等线"/>
          <w:color w:val="000000"/>
          <w:sz w:val="24"/>
          <w:szCs w:val="24"/>
          <w:u w:val="single"/>
        </w:rPr>
        <w:t>（企业名称）</w:t>
      </w:r>
      <w:r>
        <w:rPr>
          <w:rStyle w:val="35"/>
          <w:rFonts w:hint="eastAsia" w:ascii="等线" w:hAnsi="等线" w:eastAsia="等线" w:cs="等线"/>
          <w:color w:val="000000"/>
          <w:sz w:val="24"/>
          <w:szCs w:val="24"/>
        </w:rPr>
        <w:t>，从业人员</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人，营业收入为</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万元，资产总额为</w:t>
      </w:r>
      <w:r>
        <w:rPr>
          <w:rStyle w:val="35"/>
          <w:rFonts w:hint="eastAsia" w:ascii="等线" w:hAnsi="等线" w:eastAsia="等线" w:cs="等线"/>
          <w:color w:val="000000"/>
          <w:sz w:val="24"/>
          <w:szCs w:val="24"/>
          <w:u w:val="single"/>
        </w:rPr>
        <w:t xml:space="preserve">    </w:t>
      </w:r>
      <w:r>
        <w:rPr>
          <w:rStyle w:val="35"/>
          <w:rFonts w:hint="eastAsia" w:ascii="等线" w:hAnsi="等线" w:eastAsia="等线" w:cs="等线"/>
          <w:color w:val="000000"/>
          <w:sz w:val="24"/>
          <w:szCs w:val="24"/>
        </w:rPr>
        <w:t>万元，属于</w:t>
      </w:r>
      <w:r>
        <w:rPr>
          <w:rStyle w:val="35"/>
          <w:rFonts w:hint="eastAsia" w:ascii="等线" w:hAnsi="等线" w:eastAsia="等线" w:cs="等线"/>
          <w:color w:val="000000"/>
          <w:sz w:val="24"/>
          <w:szCs w:val="24"/>
          <w:u w:val="single"/>
        </w:rPr>
        <w:t>（中型企业、 小型企业、微型企业）</w:t>
      </w:r>
      <w:r>
        <w:rPr>
          <w:rStyle w:val="35"/>
          <w:rFonts w:hint="eastAsia" w:ascii="等线" w:hAnsi="等线" w:eastAsia="等线" w:cs="等线"/>
          <w:color w:val="000000"/>
          <w:sz w:val="24"/>
          <w:szCs w:val="24"/>
        </w:rPr>
        <w:t xml:space="preserve">； </w:t>
      </w:r>
    </w:p>
    <w:p w14:paraId="44F5CE37">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 </w:t>
      </w:r>
    </w:p>
    <w:p w14:paraId="616E20B5">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以上企业，不属于大企业的分支机构，不存在控股股东为大企业的情形，也不存在与大企业的负责人为同一人的情形。 </w:t>
      </w:r>
    </w:p>
    <w:p w14:paraId="50F99046">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 xml:space="preserve">本企业对上述声明内容的真实性负责。如有虚假，将依法承担相应责任。 </w:t>
      </w:r>
    </w:p>
    <w:p w14:paraId="1E98A40A">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00"/>
          <w:sz w:val="24"/>
          <w:szCs w:val="24"/>
        </w:rPr>
      </w:pPr>
      <w:r>
        <w:rPr>
          <w:rStyle w:val="35"/>
          <w:rFonts w:hint="eastAsia" w:ascii="等线" w:hAnsi="等线" w:eastAsia="等线" w:cs="等线"/>
          <w:color w:val="000000"/>
          <w:sz w:val="24"/>
          <w:szCs w:val="24"/>
        </w:rPr>
        <w:t>企业名称（盖章）：</w:t>
      </w:r>
    </w:p>
    <w:p w14:paraId="5ED5FBD3">
      <w:pPr>
        <w:pStyle w:val="1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35"/>
          <w:rFonts w:hint="eastAsia" w:ascii="等线" w:hAnsi="等线" w:eastAsia="等线" w:cs="等线"/>
          <w:color w:val="0000FF"/>
          <w:spacing w:val="6"/>
          <w:sz w:val="24"/>
          <w:szCs w:val="24"/>
        </w:rPr>
      </w:pPr>
      <w:r>
        <w:rPr>
          <w:rStyle w:val="35"/>
          <w:rFonts w:hint="eastAsia" w:ascii="等线" w:hAnsi="等线" w:eastAsia="等线" w:cs="等线"/>
          <w:color w:val="000000"/>
          <w:sz w:val="24"/>
          <w:szCs w:val="24"/>
        </w:rPr>
        <w:t xml:space="preserve">日 期：      </w:t>
      </w:r>
    </w:p>
    <w:p w14:paraId="77A0279E">
      <w:pPr>
        <w:pStyle w:val="10"/>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等线" w:hAnsi="等线" w:eastAsia="等线" w:cs="等线"/>
          <w:b/>
          <w:bCs/>
          <w:color w:val="auto"/>
          <w:spacing w:val="6"/>
          <w:sz w:val="24"/>
          <w:szCs w:val="24"/>
          <w:highlight w:val="none"/>
        </w:rPr>
      </w:pPr>
      <w:r>
        <w:rPr>
          <w:rFonts w:hint="eastAsia" w:ascii="等线" w:hAnsi="等线" w:eastAsia="等线" w:cs="等线"/>
          <w:b/>
          <w:bCs/>
          <w:color w:val="auto"/>
          <w:spacing w:val="6"/>
          <w:sz w:val="24"/>
          <w:szCs w:val="24"/>
          <w:highlight w:val="none"/>
        </w:rPr>
        <w:t>注：1.</w:t>
      </w:r>
      <w:r>
        <w:rPr>
          <w:rFonts w:hint="eastAsia" w:ascii="等线" w:hAnsi="等线" w:eastAsia="等线" w:cs="等线"/>
          <w:b/>
          <w:bCs/>
          <w:color w:val="0000FF"/>
          <w:spacing w:val="6"/>
          <w:sz w:val="24"/>
          <w:szCs w:val="24"/>
          <w:highlight w:val="none"/>
        </w:rPr>
        <w:t>从业人员、营业收入、资产总额填报上一年度数据</w:t>
      </w:r>
      <w:r>
        <w:rPr>
          <w:rFonts w:hint="eastAsia" w:ascii="等线" w:hAnsi="等线" w:eastAsia="等线" w:cs="等线"/>
          <w:b/>
          <w:bCs/>
          <w:color w:val="auto"/>
          <w:spacing w:val="6"/>
          <w:sz w:val="24"/>
          <w:szCs w:val="24"/>
          <w:highlight w:val="none"/>
        </w:rPr>
        <w:t>，无上一年度数据的新成立企业可不填报。</w:t>
      </w:r>
    </w:p>
    <w:p w14:paraId="54543286">
      <w:pPr>
        <w:pStyle w:val="10"/>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等线" w:hAnsi="等线" w:eastAsia="等线" w:cs="等线"/>
          <w:b/>
          <w:bCs/>
          <w:color w:val="auto"/>
          <w:spacing w:val="6"/>
          <w:sz w:val="24"/>
          <w:szCs w:val="24"/>
          <w:highlight w:val="none"/>
        </w:rPr>
      </w:pPr>
      <w:r>
        <w:rPr>
          <w:rFonts w:hint="eastAsia" w:ascii="等线" w:hAnsi="等线" w:eastAsia="等线" w:cs="等线"/>
          <w:b/>
          <w:bCs/>
          <w:color w:val="auto"/>
          <w:spacing w:val="6"/>
          <w:sz w:val="24"/>
          <w:szCs w:val="24"/>
          <w:highlight w:val="none"/>
        </w:rPr>
        <w:t>2.本声明函中“属于（中型企业、小型企业、微型企业）”的内容，必须且只能选择其中之一填写。</w:t>
      </w:r>
    </w:p>
    <w:p w14:paraId="384FEF2D">
      <w:pPr>
        <w:pStyle w:val="10"/>
        <w:keepNext w:val="0"/>
        <w:keepLines w:val="0"/>
        <w:pageBreakBefore w:val="0"/>
        <w:widowControl w:val="0"/>
        <w:kinsoku/>
        <w:wordWrap/>
        <w:overflowPunct/>
        <w:topLinePunct w:val="0"/>
        <w:autoSpaceDE/>
        <w:autoSpaceDN/>
        <w:bidi w:val="0"/>
        <w:adjustRightInd/>
        <w:snapToGrid/>
        <w:spacing w:line="360" w:lineRule="auto"/>
        <w:ind w:firstLine="504" w:firstLineChars="200"/>
        <w:jc w:val="left"/>
        <w:textAlignment w:val="auto"/>
        <w:rPr>
          <w:rStyle w:val="35"/>
          <w:rFonts w:hint="eastAsia" w:ascii="等线" w:hAnsi="等线" w:eastAsia="等线" w:cs="等线"/>
          <w:b/>
          <w:bCs/>
          <w:sz w:val="28"/>
        </w:rPr>
      </w:pPr>
      <w:r>
        <w:rPr>
          <w:rFonts w:hint="eastAsia" w:ascii="等线" w:hAnsi="等线" w:eastAsia="等线" w:cs="等线"/>
          <w:b/>
          <w:bCs/>
          <w:color w:val="auto"/>
          <w:spacing w:val="6"/>
          <w:sz w:val="24"/>
          <w:szCs w:val="24"/>
          <w:highlight w:val="none"/>
        </w:rPr>
        <w:t>3.</w:t>
      </w:r>
      <w:r>
        <w:rPr>
          <w:rFonts w:hint="eastAsia" w:ascii="等线" w:hAnsi="等线" w:eastAsia="等线" w:cs="等线"/>
          <w:b/>
          <w:bCs/>
          <w:spacing w:val="6"/>
          <w:sz w:val="24"/>
          <w:szCs w:val="24"/>
        </w:rPr>
        <w:t>供应商应当根据采购文件中明确的所属行业，认真对照</w:t>
      </w:r>
      <w:r>
        <w:rPr>
          <w:rFonts w:hint="eastAsia" w:ascii="等线" w:hAnsi="等线" w:eastAsia="等线" w:cs="等线"/>
          <w:b/>
          <w:bCs/>
          <w:color w:val="0000FF"/>
          <w:spacing w:val="6"/>
          <w:sz w:val="24"/>
          <w:szCs w:val="24"/>
        </w:rPr>
        <w:t>《关于印发中小企业划型标准规定的通知》（工信部联企业[2011]300号）</w:t>
      </w:r>
      <w:r>
        <w:rPr>
          <w:rFonts w:hint="eastAsia" w:ascii="等线" w:hAnsi="等线" w:eastAsia="等线" w:cs="等线"/>
          <w:b/>
          <w:bCs/>
          <w:spacing w:val="6"/>
          <w:sz w:val="24"/>
          <w:szCs w:val="24"/>
        </w:rPr>
        <w:t>提供声明函。供应商提供声明函内容不实的，属于提供虚假材料谋取中标、成交，依照《中华人民共和国政府采购法》等国家有关规定追究相应责任。</w:t>
      </w:r>
    </w:p>
    <w:p w14:paraId="72F24C0B">
      <w:pPr>
        <w:rPr>
          <w:rStyle w:val="35"/>
          <w:rFonts w:hint="eastAsia" w:ascii="等线" w:hAnsi="等线" w:eastAsia="等线" w:cs="等线"/>
          <w:b w:val="0"/>
          <w:sz w:val="28"/>
        </w:rPr>
      </w:pPr>
      <w:r>
        <w:rPr>
          <w:rStyle w:val="35"/>
          <w:rFonts w:hint="eastAsia" w:ascii="等线" w:hAnsi="等线" w:eastAsia="等线" w:cs="等线"/>
          <w:b w:val="0"/>
          <w:sz w:val="28"/>
        </w:rPr>
        <w:br w:type="page"/>
      </w:r>
    </w:p>
    <w:p w14:paraId="11348535">
      <w:pPr>
        <w:pStyle w:val="139"/>
        <w:keepNext w:val="0"/>
        <w:keepLines w:val="0"/>
        <w:pageBreakBefore w:val="0"/>
        <w:kinsoku/>
        <w:wordWrap/>
        <w:overflowPunct/>
        <w:topLinePunct w:val="0"/>
        <w:autoSpaceDE/>
        <w:autoSpaceDN/>
        <w:bidi w:val="0"/>
        <w:adjustRightInd/>
        <w:snapToGrid/>
        <w:spacing w:line="360" w:lineRule="auto"/>
        <w:jc w:val="center"/>
        <w:textAlignment w:val="auto"/>
        <w:outlineLvl w:val="9"/>
        <w:rPr>
          <w:rStyle w:val="35"/>
          <w:rFonts w:hint="eastAsia" w:ascii="等线" w:hAnsi="等线" w:eastAsia="等线" w:cs="等线"/>
          <w:sz w:val="24"/>
          <w:szCs w:val="24"/>
          <w:lang w:eastAsia="zh-CN"/>
        </w:rPr>
      </w:pPr>
      <w:r>
        <w:rPr>
          <w:rStyle w:val="35"/>
          <w:rFonts w:hint="eastAsia" w:ascii="等线" w:hAnsi="等线" w:eastAsia="等线" w:cs="等线"/>
          <w:b w:val="0"/>
          <w:sz w:val="24"/>
          <w:szCs w:val="24"/>
        </w:rPr>
        <w:t>残疾人福利性单位声明函</w:t>
      </w:r>
      <w:r>
        <w:rPr>
          <w:rStyle w:val="35"/>
          <w:rFonts w:hint="eastAsia" w:ascii="等线" w:hAnsi="等线" w:eastAsia="等线" w:cs="等线"/>
          <w:b w:val="0"/>
          <w:sz w:val="24"/>
          <w:szCs w:val="24"/>
          <w:lang w:eastAsia="zh-CN"/>
        </w:rPr>
        <w:t>（</w:t>
      </w:r>
      <w:r>
        <w:rPr>
          <w:rStyle w:val="67"/>
          <w:rFonts w:hint="eastAsia" w:ascii="等线" w:hAnsi="等线" w:eastAsia="等线" w:cs="等线"/>
          <w:b/>
          <w:bCs/>
          <w:color w:val="7030A0"/>
          <w:sz w:val="24"/>
          <w:szCs w:val="24"/>
          <w:lang w:val="en-US" w:eastAsia="zh-CN"/>
        </w:rPr>
        <w:t>此项按照实际情况填写，声明须真实</w:t>
      </w:r>
      <w:r>
        <w:rPr>
          <w:rStyle w:val="35"/>
          <w:rFonts w:hint="eastAsia" w:ascii="等线" w:hAnsi="等线" w:eastAsia="等线" w:cs="等线"/>
          <w:b w:val="0"/>
          <w:sz w:val="24"/>
          <w:szCs w:val="24"/>
          <w:lang w:eastAsia="zh-CN"/>
        </w:rPr>
        <w:t>）</w:t>
      </w:r>
    </w:p>
    <w:p w14:paraId="58CA2627">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等线" w:hAnsi="等线" w:eastAsia="等线" w:cs="等线"/>
          <w:sz w:val="24"/>
          <w:szCs w:val="24"/>
        </w:rPr>
      </w:pPr>
      <w:bookmarkStart w:id="273" w:name="书签4_0"/>
      <w:bookmarkEnd w:id="273"/>
      <w:r>
        <w:rPr>
          <w:rStyle w:val="140"/>
          <w:rFonts w:hint="eastAsia" w:ascii="等线" w:hAnsi="等线" w:eastAsia="等线" w:cs="等线"/>
          <w:sz w:val="24"/>
          <w:szCs w:val="24"/>
        </w:rPr>
        <w:t>本单位郑重声明，根据《财政部 民政部 中国残疾人联合会关于促进残疾人就业政府采购政策的通知》（财库〔2017〕141 号） 的规定，本单位为符合条件的残疾人福利性单位，且本单位参加</w:t>
      </w:r>
      <w:r>
        <w:rPr>
          <w:rStyle w:val="140"/>
          <w:rFonts w:hint="eastAsia" w:ascii="等线" w:hAnsi="等线" w:eastAsia="等线" w:cs="等线"/>
          <w:sz w:val="24"/>
          <w:szCs w:val="24"/>
          <w:u w:val="single"/>
        </w:rPr>
        <w:t xml:space="preserve">    （采购人名称）     </w:t>
      </w:r>
      <w:r>
        <w:rPr>
          <w:rStyle w:val="140"/>
          <w:rFonts w:hint="eastAsia" w:ascii="等线" w:hAnsi="等线" w:eastAsia="等线" w:cs="等线"/>
          <w:sz w:val="24"/>
          <w:szCs w:val="24"/>
        </w:rPr>
        <w:t>单位的</w:t>
      </w:r>
      <w:r>
        <w:rPr>
          <w:rStyle w:val="140"/>
          <w:rFonts w:hint="eastAsia" w:ascii="等线" w:hAnsi="等线" w:eastAsia="等线" w:cs="等线"/>
          <w:sz w:val="24"/>
          <w:szCs w:val="24"/>
          <w:u w:val="single"/>
        </w:rPr>
        <w:t xml:space="preserve">（项目名称）         </w:t>
      </w:r>
      <w:r>
        <w:rPr>
          <w:rStyle w:val="140"/>
          <w:rFonts w:hint="eastAsia" w:ascii="等线" w:hAnsi="等线" w:eastAsia="等线" w:cs="等线"/>
          <w:sz w:val="24"/>
          <w:szCs w:val="24"/>
        </w:rPr>
        <w:t>项目采购活动提供本单位制造的货物（由本单位承担工程/提供服务），或者提供其他残疾人福利性单位制造的货物</w:t>
      </w:r>
    </w:p>
    <w:p w14:paraId="0B18855A">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等线" w:hAnsi="等线" w:eastAsia="等线" w:cs="等线"/>
          <w:sz w:val="24"/>
          <w:szCs w:val="24"/>
        </w:rPr>
      </w:pPr>
      <w:r>
        <w:rPr>
          <w:rStyle w:val="140"/>
          <w:rFonts w:hint="eastAsia" w:ascii="等线" w:hAnsi="等线" w:eastAsia="等线" w:cs="等线"/>
          <w:sz w:val="24"/>
          <w:szCs w:val="24"/>
        </w:rPr>
        <w:t>（不包括使用非残疾人福利性单位注册商标的货物）。</w:t>
      </w:r>
    </w:p>
    <w:p w14:paraId="69519CA5">
      <w:pPr>
        <w:pStyle w:val="141"/>
        <w:keepNext w:val="0"/>
        <w:keepLines w:val="0"/>
        <w:pageBreakBefore w:val="0"/>
        <w:kinsoku/>
        <w:wordWrap/>
        <w:overflowPunct/>
        <w:topLinePunct w:val="0"/>
        <w:autoSpaceDE/>
        <w:autoSpaceDN/>
        <w:bidi w:val="0"/>
        <w:adjustRightInd/>
        <w:snapToGrid/>
        <w:spacing w:line="360" w:lineRule="auto"/>
        <w:textAlignment w:val="auto"/>
        <w:rPr>
          <w:rStyle w:val="140"/>
          <w:rFonts w:hint="eastAsia" w:ascii="等线" w:hAnsi="等线" w:eastAsia="等线" w:cs="等线"/>
          <w:sz w:val="24"/>
          <w:szCs w:val="24"/>
        </w:rPr>
      </w:pPr>
      <w:r>
        <w:rPr>
          <w:rStyle w:val="140"/>
          <w:rFonts w:hint="eastAsia" w:ascii="等线" w:hAnsi="等线" w:eastAsia="等线" w:cs="等线"/>
          <w:sz w:val="24"/>
          <w:szCs w:val="24"/>
        </w:rPr>
        <w:t>本单位对上述声明的真实性负责。如有虚假，将依法承担相应责任。</w:t>
      </w:r>
    </w:p>
    <w:p w14:paraId="042BF83A">
      <w:pPr>
        <w:keepNext w:val="0"/>
        <w:keepLines w:val="0"/>
        <w:pageBreakBefore w:val="0"/>
        <w:kinsoku/>
        <w:wordWrap/>
        <w:overflowPunct/>
        <w:topLinePunct w:val="0"/>
        <w:autoSpaceDE/>
        <w:autoSpaceDN/>
        <w:bidi w:val="0"/>
        <w:adjustRightInd/>
        <w:snapToGrid/>
        <w:spacing w:line="360" w:lineRule="auto"/>
        <w:textAlignment w:val="auto"/>
        <w:rPr>
          <w:rFonts w:hint="eastAsia" w:ascii="等线" w:hAnsi="等线" w:eastAsia="等线" w:cs="等线"/>
          <w:sz w:val="24"/>
          <w:szCs w:val="24"/>
        </w:rPr>
      </w:pPr>
      <w:r>
        <w:rPr>
          <w:rFonts w:hint="eastAsia" w:ascii="等线" w:hAnsi="等线" w:eastAsia="等线" w:cs="等线"/>
          <w:sz w:val="24"/>
          <w:szCs w:val="24"/>
        </w:rPr>
        <w:t>单位名称（盖章）：</w:t>
      </w:r>
    </w:p>
    <w:p w14:paraId="41073F29">
      <w:pPr>
        <w:keepNext w:val="0"/>
        <w:keepLines w:val="0"/>
        <w:pageBreakBefore w:val="0"/>
        <w:kinsoku/>
        <w:wordWrap/>
        <w:overflowPunct/>
        <w:topLinePunct w:val="0"/>
        <w:autoSpaceDE/>
        <w:autoSpaceDN/>
        <w:bidi w:val="0"/>
        <w:adjustRightInd/>
        <w:snapToGrid/>
        <w:spacing w:line="360" w:lineRule="auto"/>
        <w:textAlignment w:val="auto"/>
        <w:rPr>
          <w:rFonts w:hint="eastAsia" w:ascii="等线" w:hAnsi="等线" w:eastAsia="等线" w:cs="等线"/>
          <w:sz w:val="24"/>
          <w:szCs w:val="24"/>
        </w:rPr>
      </w:pPr>
      <w:r>
        <w:rPr>
          <w:rFonts w:hint="eastAsia" w:ascii="等线" w:hAnsi="等线" w:eastAsia="等线" w:cs="等线"/>
          <w:sz w:val="24"/>
          <w:szCs w:val="24"/>
        </w:rPr>
        <w:t>日</w:t>
      </w:r>
      <w:r>
        <w:rPr>
          <w:rFonts w:hint="eastAsia" w:ascii="等线" w:hAnsi="等线" w:eastAsia="等线" w:cs="等线"/>
          <w:sz w:val="24"/>
          <w:szCs w:val="24"/>
        </w:rPr>
        <w:tab/>
      </w:r>
      <w:r>
        <w:rPr>
          <w:rFonts w:hint="eastAsia" w:ascii="等线" w:hAnsi="等线" w:eastAsia="等线" w:cs="等线"/>
          <w:sz w:val="24"/>
          <w:szCs w:val="24"/>
        </w:rPr>
        <w:t>期：</w:t>
      </w:r>
    </w:p>
    <w:p w14:paraId="07BBA919">
      <w:pPr>
        <w:pStyle w:val="122"/>
        <w:spacing w:before="240" w:after="240"/>
        <w:rPr>
          <w:rFonts w:hint="eastAsia" w:ascii="等线" w:hAnsi="等线" w:eastAsia="等线" w:cs="等线"/>
          <w:color w:val="000080"/>
          <w:sz w:val="20"/>
          <w:highlight w:val="white"/>
        </w:rPr>
      </w:pPr>
    </w:p>
    <w:sectPr>
      <w:footerReference r:id="rId7" w:type="first"/>
      <w:headerReference r:id="rId5" w:type="default"/>
      <w:footerReference r:id="rId6" w:type="default"/>
      <w:pgSz w:w="11906" w:h="16838"/>
      <w:pgMar w:top="1440" w:right="1270" w:bottom="1440" w:left="127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华文细黑">
    <w:altName w:val="微软雅黑"/>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0352">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60C0F">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660C0F">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B43AD">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F660B2">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CF660B2">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B16B">
    <w:pPr>
      <w:pStyle w:val="24"/>
      <w:pBdr>
        <w:bottom w:val="none" w:color="auto" w:sz="0" w:space="1"/>
      </w:pBdr>
      <w:tabs>
        <w:tab w:val="clear" w:pos="4153"/>
      </w:tabs>
      <w:ind w:firstLine="454" w:firstLineChars="0"/>
      <w:jc w:val="left"/>
      <w:rPr>
        <w:rFonts w:ascii="宋体" w:hAnsi="宋体"/>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40031">
    <w:pPr>
      <w:pStyle w:val="2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3939B">
    <w:pPr>
      <w:pStyle w:val="24"/>
      <w:pBdr>
        <w:bottom w:val="none" w:color="auto" w:sz="0" w:space="1"/>
      </w:pBdr>
      <w:jc w:val="lef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C2F708"/>
    <w:multiLevelType w:val="singleLevel"/>
    <w:tmpl w:val="E3C2F708"/>
    <w:lvl w:ilvl="0" w:tentative="0">
      <w:start w:val="10"/>
      <w:numFmt w:val="decimal"/>
      <w:lvlText w:val="%1."/>
      <w:lvlJc w:val="left"/>
      <w:pPr>
        <w:tabs>
          <w:tab w:val="left" w:pos="312"/>
        </w:tabs>
      </w:pPr>
    </w:lvl>
  </w:abstractNum>
  <w:abstractNum w:abstractNumId="1">
    <w:nsid w:val="00000010"/>
    <w:multiLevelType w:val="multilevel"/>
    <w:tmpl w:val="00000010"/>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6784D56"/>
    <w:multiLevelType w:val="singleLevel"/>
    <w:tmpl w:val="06784D56"/>
    <w:lvl w:ilvl="0" w:tentative="0">
      <w:start w:val="1"/>
      <w:numFmt w:val="upperLetter"/>
      <w:pStyle w:val="71"/>
      <w:lvlText w:val="附录%1."/>
      <w:lvlJc w:val="left"/>
      <w:pPr>
        <w:tabs>
          <w:tab w:val="left" w:pos="907"/>
        </w:tabs>
        <w:ind w:left="907" w:hanging="907"/>
      </w:pPr>
      <w:rPr>
        <w:rFonts w:hint="eastAsia"/>
      </w:rPr>
    </w:lvl>
  </w:abstractNum>
  <w:abstractNum w:abstractNumId="3">
    <w:nsid w:val="13E5DD8A"/>
    <w:multiLevelType w:val="singleLevel"/>
    <w:tmpl w:val="13E5DD8A"/>
    <w:lvl w:ilvl="0" w:tentative="0">
      <w:start w:val="1"/>
      <w:numFmt w:val="decimal"/>
      <w:suff w:val="nothing"/>
      <w:lvlText w:val="%1、"/>
      <w:lvlJc w:val="left"/>
    </w:lvl>
  </w:abstractNum>
  <w:abstractNum w:abstractNumId="4">
    <w:nsid w:val="420C153B"/>
    <w:multiLevelType w:val="multilevel"/>
    <w:tmpl w:val="420C153B"/>
    <w:lvl w:ilvl="0" w:tentative="0">
      <w:start w:val="1"/>
      <w:numFmt w:val="decimal"/>
      <w:pStyle w:val="76"/>
      <w:lvlText w:val="%1."/>
      <w:lvlJc w:val="left"/>
      <w:pPr>
        <w:tabs>
          <w:tab w:val="left" w:pos="709"/>
        </w:tabs>
        <w:ind w:left="709" w:hanging="709"/>
      </w:pPr>
      <w:rPr>
        <w:color w:val="auto"/>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71616C9F"/>
    <w:multiLevelType w:val="multilevel"/>
    <w:tmpl w:val="71616C9F"/>
    <w:lvl w:ilvl="0" w:tentative="0">
      <w:start w:val="1"/>
      <w:numFmt w:val="decimal"/>
      <w:lvlText w:val="%1."/>
      <w:lvlJc w:val="left"/>
      <w:pPr>
        <w:tabs>
          <w:tab w:val="left" w:pos="425"/>
        </w:tabs>
        <w:ind w:left="425" w:hanging="425"/>
      </w:pPr>
    </w:lvl>
    <w:lvl w:ilvl="1" w:tentative="0">
      <w:start w:val="1"/>
      <w:numFmt w:val="decimal"/>
      <w:pStyle w:val="77"/>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78372209"/>
    <w:multiLevelType w:val="multilevel"/>
    <w:tmpl w:val="78372209"/>
    <w:lvl w:ilvl="0" w:tentative="0">
      <w:start w:val="1"/>
      <w:numFmt w:val="japaneseCounting"/>
      <w:lvlText w:val="（%1）"/>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jMWUwOThkYzI1MjRjNjcxMjlhNTg1OTVlMmVkOWEifQ=="/>
  </w:docVars>
  <w:rsids>
    <w:rsidRoot w:val="004742F9"/>
    <w:rsid w:val="00020092"/>
    <w:rsid w:val="00035B14"/>
    <w:rsid w:val="000942B7"/>
    <w:rsid w:val="000F099C"/>
    <w:rsid w:val="00124ECC"/>
    <w:rsid w:val="00145DAE"/>
    <w:rsid w:val="00155351"/>
    <w:rsid w:val="001747B4"/>
    <w:rsid w:val="00182236"/>
    <w:rsid w:val="00195ACF"/>
    <w:rsid w:val="001C0C3C"/>
    <w:rsid w:val="001D3145"/>
    <w:rsid w:val="001E413F"/>
    <w:rsid w:val="00214750"/>
    <w:rsid w:val="00221C12"/>
    <w:rsid w:val="00237A6E"/>
    <w:rsid w:val="00245594"/>
    <w:rsid w:val="00247343"/>
    <w:rsid w:val="00272850"/>
    <w:rsid w:val="002802D2"/>
    <w:rsid w:val="00284A4F"/>
    <w:rsid w:val="00294959"/>
    <w:rsid w:val="002B1257"/>
    <w:rsid w:val="002B59D3"/>
    <w:rsid w:val="002C6CD8"/>
    <w:rsid w:val="002E6413"/>
    <w:rsid w:val="002F17AF"/>
    <w:rsid w:val="002F1E5B"/>
    <w:rsid w:val="00333A2A"/>
    <w:rsid w:val="00344610"/>
    <w:rsid w:val="00375761"/>
    <w:rsid w:val="003A1912"/>
    <w:rsid w:val="003A4DB8"/>
    <w:rsid w:val="003C28DE"/>
    <w:rsid w:val="003C69B4"/>
    <w:rsid w:val="003E31E0"/>
    <w:rsid w:val="00416146"/>
    <w:rsid w:val="00416C14"/>
    <w:rsid w:val="00420E7C"/>
    <w:rsid w:val="00423C6D"/>
    <w:rsid w:val="0043307A"/>
    <w:rsid w:val="00445C38"/>
    <w:rsid w:val="004C178B"/>
    <w:rsid w:val="004D4AEB"/>
    <w:rsid w:val="004D6899"/>
    <w:rsid w:val="004E4C8E"/>
    <w:rsid w:val="004F490E"/>
    <w:rsid w:val="00515C5E"/>
    <w:rsid w:val="00521116"/>
    <w:rsid w:val="00523EB0"/>
    <w:rsid w:val="00560B6D"/>
    <w:rsid w:val="00561281"/>
    <w:rsid w:val="00590AA1"/>
    <w:rsid w:val="005A7208"/>
    <w:rsid w:val="005B0721"/>
    <w:rsid w:val="005D2854"/>
    <w:rsid w:val="005D4CAC"/>
    <w:rsid w:val="006100AC"/>
    <w:rsid w:val="006313B1"/>
    <w:rsid w:val="00643BE3"/>
    <w:rsid w:val="006E51C3"/>
    <w:rsid w:val="00754B4E"/>
    <w:rsid w:val="00755DF0"/>
    <w:rsid w:val="007A51B4"/>
    <w:rsid w:val="007C2CDB"/>
    <w:rsid w:val="007D6A53"/>
    <w:rsid w:val="007E79DC"/>
    <w:rsid w:val="0081213F"/>
    <w:rsid w:val="00824069"/>
    <w:rsid w:val="0083050D"/>
    <w:rsid w:val="0085726C"/>
    <w:rsid w:val="0086066C"/>
    <w:rsid w:val="00873B6F"/>
    <w:rsid w:val="00893649"/>
    <w:rsid w:val="00897072"/>
    <w:rsid w:val="00913B9C"/>
    <w:rsid w:val="00920750"/>
    <w:rsid w:val="00941B80"/>
    <w:rsid w:val="00960906"/>
    <w:rsid w:val="00975D66"/>
    <w:rsid w:val="00A03414"/>
    <w:rsid w:val="00A2219A"/>
    <w:rsid w:val="00A77BFD"/>
    <w:rsid w:val="00A962A2"/>
    <w:rsid w:val="00AC2AAA"/>
    <w:rsid w:val="00AE5FAD"/>
    <w:rsid w:val="00B014B0"/>
    <w:rsid w:val="00B16F31"/>
    <w:rsid w:val="00B655B7"/>
    <w:rsid w:val="00B73039"/>
    <w:rsid w:val="00B80ABA"/>
    <w:rsid w:val="00B95804"/>
    <w:rsid w:val="00BB1A3F"/>
    <w:rsid w:val="00BE0E94"/>
    <w:rsid w:val="00C213CA"/>
    <w:rsid w:val="00C846EB"/>
    <w:rsid w:val="00C967D6"/>
    <w:rsid w:val="00CA613C"/>
    <w:rsid w:val="00CC555D"/>
    <w:rsid w:val="00CD3536"/>
    <w:rsid w:val="00CD5674"/>
    <w:rsid w:val="00CE0A60"/>
    <w:rsid w:val="00CF06E0"/>
    <w:rsid w:val="00D074CA"/>
    <w:rsid w:val="00D1714C"/>
    <w:rsid w:val="00D17466"/>
    <w:rsid w:val="00D32969"/>
    <w:rsid w:val="00D37BCF"/>
    <w:rsid w:val="00D403EB"/>
    <w:rsid w:val="00D64AE1"/>
    <w:rsid w:val="00DF14BB"/>
    <w:rsid w:val="00E03C3A"/>
    <w:rsid w:val="00E8708B"/>
    <w:rsid w:val="00ED3513"/>
    <w:rsid w:val="00EF16FF"/>
    <w:rsid w:val="00F72ABC"/>
    <w:rsid w:val="00F72CA9"/>
    <w:rsid w:val="00F74A57"/>
    <w:rsid w:val="00F8591A"/>
    <w:rsid w:val="00F907CF"/>
    <w:rsid w:val="00FA5EC8"/>
    <w:rsid w:val="00FB4A86"/>
    <w:rsid w:val="00FC3B2D"/>
    <w:rsid w:val="00FD704C"/>
    <w:rsid w:val="00FE7B94"/>
    <w:rsid w:val="00FF122F"/>
    <w:rsid w:val="01011432"/>
    <w:rsid w:val="010333FC"/>
    <w:rsid w:val="010569BB"/>
    <w:rsid w:val="01071A56"/>
    <w:rsid w:val="010740BD"/>
    <w:rsid w:val="010765AB"/>
    <w:rsid w:val="010827C0"/>
    <w:rsid w:val="010853C2"/>
    <w:rsid w:val="010C4FAB"/>
    <w:rsid w:val="010D1849"/>
    <w:rsid w:val="010D5FC6"/>
    <w:rsid w:val="010F0F49"/>
    <w:rsid w:val="010F4D4C"/>
    <w:rsid w:val="01101675"/>
    <w:rsid w:val="011149CC"/>
    <w:rsid w:val="01160E54"/>
    <w:rsid w:val="0119565C"/>
    <w:rsid w:val="011B0745"/>
    <w:rsid w:val="011E1FE4"/>
    <w:rsid w:val="011E3CE2"/>
    <w:rsid w:val="011F7565"/>
    <w:rsid w:val="012317B6"/>
    <w:rsid w:val="01233A9E"/>
    <w:rsid w:val="01253372"/>
    <w:rsid w:val="01256EF0"/>
    <w:rsid w:val="012704F5"/>
    <w:rsid w:val="012706AB"/>
    <w:rsid w:val="01282E62"/>
    <w:rsid w:val="012845F2"/>
    <w:rsid w:val="012A3378"/>
    <w:rsid w:val="012C2FF8"/>
    <w:rsid w:val="012D0A79"/>
    <w:rsid w:val="012E34F5"/>
    <w:rsid w:val="01320784"/>
    <w:rsid w:val="01321878"/>
    <w:rsid w:val="01330404"/>
    <w:rsid w:val="01351709"/>
    <w:rsid w:val="01386D14"/>
    <w:rsid w:val="013A4168"/>
    <w:rsid w:val="014001AC"/>
    <w:rsid w:val="01457570"/>
    <w:rsid w:val="014A2DD9"/>
    <w:rsid w:val="014A51C2"/>
    <w:rsid w:val="014D0B1B"/>
    <w:rsid w:val="01522069"/>
    <w:rsid w:val="01536131"/>
    <w:rsid w:val="01536B74"/>
    <w:rsid w:val="01541E88"/>
    <w:rsid w:val="015456A3"/>
    <w:rsid w:val="01590644"/>
    <w:rsid w:val="015A60C5"/>
    <w:rsid w:val="015C15C8"/>
    <w:rsid w:val="015C2B0C"/>
    <w:rsid w:val="015D1736"/>
    <w:rsid w:val="015E4ACC"/>
    <w:rsid w:val="015F254D"/>
    <w:rsid w:val="01630F53"/>
    <w:rsid w:val="01633E9B"/>
    <w:rsid w:val="01655E65"/>
    <w:rsid w:val="0166575B"/>
    <w:rsid w:val="016731DD"/>
    <w:rsid w:val="01680C5E"/>
    <w:rsid w:val="0168325F"/>
    <w:rsid w:val="016908DE"/>
    <w:rsid w:val="016A6360"/>
    <w:rsid w:val="016B7DD3"/>
    <w:rsid w:val="016C1863"/>
    <w:rsid w:val="016D4D19"/>
    <w:rsid w:val="016E2B68"/>
    <w:rsid w:val="016F05E9"/>
    <w:rsid w:val="016F430C"/>
    <w:rsid w:val="0176160E"/>
    <w:rsid w:val="01763BCE"/>
    <w:rsid w:val="0176597C"/>
    <w:rsid w:val="017E0CD4"/>
    <w:rsid w:val="017E757F"/>
    <w:rsid w:val="017F0884"/>
    <w:rsid w:val="01802A82"/>
    <w:rsid w:val="0183728A"/>
    <w:rsid w:val="018502B5"/>
    <w:rsid w:val="01853E11"/>
    <w:rsid w:val="018856AF"/>
    <w:rsid w:val="0189298B"/>
    <w:rsid w:val="018A1427"/>
    <w:rsid w:val="018A58CB"/>
    <w:rsid w:val="018B2118"/>
    <w:rsid w:val="018C1643"/>
    <w:rsid w:val="018E309C"/>
    <w:rsid w:val="0190341B"/>
    <w:rsid w:val="01977C6A"/>
    <w:rsid w:val="01981CA5"/>
    <w:rsid w:val="01987FE8"/>
    <w:rsid w:val="019978BC"/>
    <w:rsid w:val="019B4930"/>
    <w:rsid w:val="019D115B"/>
    <w:rsid w:val="019F1377"/>
    <w:rsid w:val="01A32623"/>
    <w:rsid w:val="01A4698D"/>
    <w:rsid w:val="01AA1AC9"/>
    <w:rsid w:val="01AC264C"/>
    <w:rsid w:val="01B47A59"/>
    <w:rsid w:val="01B62F5C"/>
    <w:rsid w:val="01B84D0D"/>
    <w:rsid w:val="01BA51E5"/>
    <w:rsid w:val="01C012ED"/>
    <w:rsid w:val="01C81F7D"/>
    <w:rsid w:val="01CA5480"/>
    <w:rsid w:val="01CC715B"/>
    <w:rsid w:val="01CE57B8"/>
    <w:rsid w:val="01CF1530"/>
    <w:rsid w:val="01D14E0A"/>
    <w:rsid w:val="01D230FE"/>
    <w:rsid w:val="01D31020"/>
    <w:rsid w:val="01D408F4"/>
    <w:rsid w:val="01D47F8D"/>
    <w:rsid w:val="01D55085"/>
    <w:rsid w:val="01D60B10"/>
    <w:rsid w:val="01D94415"/>
    <w:rsid w:val="01DA20AA"/>
    <w:rsid w:val="01DA571A"/>
    <w:rsid w:val="01DC539A"/>
    <w:rsid w:val="01E46229"/>
    <w:rsid w:val="01E924B1"/>
    <w:rsid w:val="01EF3980"/>
    <w:rsid w:val="01F121F4"/>
    <w:rsid w:val="01F30842"/>
    <w:rsid w:val="01F33470"/>
    <w:rsid w:val="01F53D45"/>
    <w:rsid w:val="01FA01CD"/>
    <w:rsid w:val="01FB2325"/>
    <w:rsid w:val="01FC7E4D"/>
    <w:rsid w:val="01FD445E"/>
    <w:rsid w:val="01FF0DD2"/>
    <w:rsid w:val="02022B0D"/>
    <w:rsid w:val="02040ADD"/>
    <w:rsid w:val="0204742C"/>
    <w:rsid w:val="020D5B7B"/>
    <w:rsid w:val="021252B0"/>
    <w:rsid w:val="0213405C"/>
    <w:rsid w:val="02135DC5"/>
    <w:rsid w:val="0216427A"/>
    <w:rsid w:val="02171CFC"/>
    <w:rsid w:val="021B4775"/>
    <w:rsid w:val="021C1A07"/>
    <w:rsid w:val="021D673F"/>
    <w:rsid w:val="021D7488"/>
    <w:rsid w:val="0221260B"/>
    <w:rsid w:val="0224362A"/>
    <w:rsid w:val="02285819"/>
    <w:rsid w:val="0229329B"/>
    <w:rsid w:val="022B099C"/>
    <w:rsid w:val="022C1CA1"/>
    <w:rsid w:val="022C641E"/>
    <w:rsid w:val="022F73A2"/>
    <w:rsid w:val="02370032"/>
    <w:rsid w:val="02380E83"/>
    <w:rsid w:val="02385327"/>
    <w:rsid w:val="023906A0"/>
    <w:rsid w:val="02397CB2"/>
    <w:rsid w:val="023D293E"/>
    <w:rsid w:val="023E79BD"/>
    <w:rsid w:val="023F2212"/>
    <w:rsid w:val="02410942"/>
    <w:rsid w:val="024535A0"/>
    <w:rsid w:val="024B52AA"/>
    <w:rsid w:val="024B6CD3"/>
    <w:rsid w:val="024C0DD3"/>
    <w:rsid w:val="024C4754"/>
    <w:rsid w:val="024E06A7"/>
    <w:rsid w:val="0250315A"/>
    <w:rsid w:val="02570A2F"/>
    <w:rsid w:val="025B2DC4"/>
    <w:rsid w:val="025C0531"/>
    <w:rsid w:val="025C30E2"/>
    <w:rsid w:val="025D4D8E"/>
    <w:rsid w:val="02604D2E"/>
    <w:rsid w:val="02641C78"/>
    <w:rsid w:val="026779BA"/>
    <w:rsid w:val="02765598"/>
    <w:rsid w:val="02780A9B"/>
    <w:rsid w:val="02783976"/>
    <w:rsid w:val="027C3466"/>
    <w:rsid w:val="02805EA8"/>
    <w:rsid w:val="02820350"/>
    <w:rsid w:val="028247F4"/>
    <w:rsid w:val="028448AE"/>
    <w:rsid w:val="02855BB3"/>
    <w:rsid w:val="02875833"/>
    <w:rsid w:val="028774D1"/>
    <w:rsid w:val="02877B28"/>
    <w:rsid w:val="0288005D"/>
    <w:rsid w:val="02886B37"/>
    <w:rsid w:val="028945B9"/>
    <w:rsid w:val="02895B83"/>
    <w:rsid w:val="028A32C5"/>
    <w:rsid w:val="028E2C3F"/>
    <w:rsid w:val="028F64C2"/>
    <w:rsid w:val="02906142"/>
    <w:rsid w:val="02913461"/>
    <w:rsid w:val="02913BC4"/>
    <w:rsid w:val="029237E2"/>
    <w:rsid w:val="02924A37"/>
    <w:rsid w:val="02994853"/>
    <w:rsid w:val="029A22D5"/>
    <w:rsid w:val="029C1412"/>
    <w:rsid w:val="029C57D8"/>
    <w:rsid w:val="029C7664"/>
    <w:rsid w:val="029F7154"/>
    <w:rsid w:val="02A339BD"/>
    <w:rsid w:val="02A35163"/>
    <w:rsid w:val="02A52D67"/>
    <w:rsid w:val="02A602E6"/>
    <w:rsid w:val="02A73B69"/>
    <w:rsid w:val="02AA2805"/>
    <w:rsid w:val="02AD34F4"/>
    <w:rsid w:val="02AD7AC3"/>
    <w:rsid w:val="02AE56F2"/>
    <w:rsid w:val="02AF7A7A"/>
    <w:rsid w:val="02B11EFA"/>
    <w:rsid w:val="02B20C36"/>
    <w:rsid w:val="02B26E88"/>
    <w:rsid w:val="02B349AE"/>
    <w:rsid w:val="02B524D4"/>
    <w:rsid w:val="02B86002"/>
    <w:rsid w:val="02B97306"/>
    <w:rsid w:val="02BC1AB4"/>
    <w:rsid w:val="02C1356F"/>
    <w:rsid w:val="02C40284"/>
    <w:rsid w:val="02C47896"/>
    <w:rsid w:val="02C50B9B"/>
    <w:rsid w:val="02CC0525"/>
    <w:rsid w:val="02CF5EEA"/>
    <w:rsid w:val="02D149AD"/>
    <w:rsid w:val="02D17E3E"/>
    <w:rsid w:val="02D50709"/>
    <w:rsid w:val="02D74B40"/>
    <w:rsid w:val="02D95AEB"/>
    <w:rsid w:val="02DF3C5F"/>
    <w:rsid w:val="02E334E5"/>
    <w:rsid w:val="02E37041"/>
    <w:rsid w:val="02EA1056"/>
    <w:rsid w:val="02EC2FD9"/>
    <w:rsid w:val="02ED42DD"/>
    <w:rsid w:val="02ED6112"/>
    <w:rsid w:val="02F12CE4"/>
    <w:rsid w:val="02F403E5"/>
    <w:rsid w:val="02F94AB6"/>
    <w:rsid w:val="02FA7D70"/>
    <w:rsid w:val="02FC6355"/>
    <w:rsid w:val="02FD0291"/>
    <w:rsid w:val="02FE6776"/>
    <w:rsid w:val="02FF7A7B"/>
    <w:rsid w:val="03012F7E"/>
    <w:rsid w:val="03045209"/>
    <w:rsid w:val="0309038A"/>
    <w:rsid w:val="03092820"/>
    <w:rsid w:val="030A2589"/>
    <w:rsid w:val="030C31A3"/>
    <w:rsid w:val="030D0F8F"/>
    <w:rsid w:val="030D350D"/>
    <w:rsid w:val="030E6A10"/>
    <w:rsid w:val="03107D15"/>
    <w:rsid w:val="03125417"/>
    <w:rsid w:val="0314091A"/>
    <w:rsid w:val="03140DA8"/>
    <w:rsid w:val="031418F0"/>
    <w:rsid w:val="031511C4"/>
    <w:rsid w:val="031575B9"/>
    <w:rsid w:val="03182BA3"/>
    <w:rsid w:val="03192A63"/>
    <w:rsid w:val="03194DA1"/>
    <w:rsid w:val="031C69F7"/>
    <w:rsid w:val="032640B7"/>
    <w:rsid w:val="032875BA"/>
    <w:rsid w:val="03350E4E"/>
    <w:rsid w:val="033930D8"/>
    <w:rsid w:val="03394EB3"/>
    <w:rsid w:val="033E7560"/>
    <w:rsid w:val="034104E4"/>
    <w:rsid w:val="0345496C"/>
    <w:rsid w:val="034675D0"/>
    <w:rsid w:val="03477E6F"/>
    <w:rsid w:val="03493372"/>
    <w:rsid w:val="034C72DC"/>
    <w:rsid w:val="035241C7"/>
    <w:rsid w:val="03541CED"/>
    <w:rsid w:val="0356048A"/>
    <w:rsid w:val="03561F09"/>
    <w:rsid w:val="035B12CD"/>
    <w:rsid w:val="035C2393"/>
    <w:rsid w:val="035C6B10"/>
    <w:rsid w:val="035F1C90"/>
    <w:rsid w:val="03631D1E"/>
    <w:rsid w:val="036761A6"/>
    <w:rsid w:val="036803A4"/>
    <w:rsid w:val="036A1510"/>
    <w:rsid w:val="036A7762"/>
    <w:rsid w:val="036E22AD"/>
    <w:rsid w:val="036E5B30"/>
    <w:rsid w:val="03713232"/>
    <w:rsid w:val="03724537"/>
    <w:rsid w:val="03724869"/>
    <w:rsid w:val="03731FB8"/>
    <w:rsid w:val="03736735"/>
    <w:rsid w:val="0374538F"/>
    <w:rsid w:val="03795BF7"/>
    <w:rsid w:val="037E4FBC"/>
    <w:rsid w:val="038134CC"/>
    <w:rsid w:val="03824AAC"/>
    <w:rsid w:val="03830824"/>
    <w:rsid w:val="038369CF"/>
    <w:rsid w:val="038C185D"/>
    <w:rsid w:val="038C592B"/>
    <w:rsid w:val="038C76D9"/>
    <w:rsid w:val="038D16A3"/>
    <w:rsid w:val="039424ED"/>
    <w:rsid w:val="0394658D"/>
    <w:rsid w:val="03954F9D"/>
    <w:rsid w:val="03963471"/>
    <w:rsid w:val="03965BE1"/>
    <w:rsid w:val="03970EF3"/>
    <w:rsid w:val="03A219EA"/>
    <w:rsid w:val="03A42787"/>
    <w:rsid w:val="03A67865"/>
    <w:rsid w:val="03A762C0"/>
    <w:rsid w:val="03A76B3A"/>
    <w:rsid w:val="03AA7192"/>
    <w:rsid w:val="03AC1B29"/>
    <w:rsid w:val="03B24C65"/>
    <w:rsid w:val="03B409DD"/>
    <w:rsid w:val="03B42A21"/>
    <w:rsid w:val="03B504A3"/>
    <w:rsid w:val="03B5196C"/>
    <w:rsid w:val="03B562A5"/>
    <w:rsid w:val="03B84CAB"/>
    <w:rsid w:val="03B96EA9"/>
    <w:rsid w:val="03BA7EEA"/>
    <w:rsid w:val="03BB5C30"/>
    <w:rsid w:val="03BC36B1"/>
    <w:rsid w:val="03BE3331"/>
    <w:rsid w:val="03C142B6"/>
    <w:rsid w:val="03C24D40"/>
    <w:rsid w:val="03C255BA"/>
    <w:rsid w:val="03C350C4"/>
    <w:rsid w:val="03C5653F"/>
    <w:rsid w:val="03C94F45"/>
    <w:rsid w:val="03CD394B"/>
    <w:rsid w:val="03CE35CB"/>
    <w:rsid w:val="03CF5817"/>
    <w:rsid w:val="03D1333D"/>
    <w:rsid w:val="03D472D2"/>
    <w:rsid w:val="03D609D8"/>
    <w:rsid w:val="03D6425B"/>
    <w:rsid w:val="03D71CDD"/>
    <w:rsid w:val="03D951E0"/>
    <w:rsid w:val="03DA3580"/>
    <w:rsid w:val="03DA73DE"/>
    <w:rsid w:val="03DC28E1"/>
    <w:rsid w:val="03DD3BE6"/>
    <w:rsid w:val="03DE3866"/>
    <w:rsid w:val="03DE5A5A"/>
    <w:rsid w:val="03E017D2"/>
    <w:rsid w:val="03E47CA3"/>
    <w:rsid w:val="03E6237B"/>
    <w:rsid w:val="03E66A74"/>
    <w:rsid w:val="03E71F77"/>
    <w:rsid w:val="03E80687"/>
    <w:rsid w:val="03EB2744"/>
    <w:rsid w:val="03EB50FA"/>
    <w:rsid w:val="03ED05FD"/>
    <w:rsid w:val="03F11C32"/>
    <w:rsid w:val="03F4380B"/>
    <w:rsid w:val="03F6348B"/>
    <w:rsid w:val="03F82211"/>
    <w:rsid w:val="03F93807"/>
    <w:rsid w:val="03FB5394"/>
    <w:rsid w:val="03FB7EB5"/>
    <w:rsid w:val="040236AD"/>
    <w:rsid w:val="04074A2A"/>
    <w:rsid w:val="04096F7B"/>
    <w:rsid w:val="040C7938"/>
    <w:rsid w:val="040C7AED"/>
    <w:rsid w:val="040D6149"/>
    <w:rsid w:val="0410030A"/>
    <w:rsid w:val="04114082"/>
    <w:rsid w:val="04137DFA"/>
    <w:rsid w:val="041462BE"/>
    <w:rsid w:val="041476CE"/>
    <w:rsid w:val="041651F4"/>
    <w:rsid w:val="04177243"/>
    <w:rsid w:val="041901C7"/>
    <w:rsid w:val="041A146A"/>
    <w:rsid w:val="041B0A5C"/>
    <w:rsid w:val="042268D9"/>
    <w:rsid w:val="04243DB5"/>
    <w:rsid w:val="04246559"/>
    <w:rsid w:val="042518DB"/>
    <w:rsid w:val="04253FDA"/>
    <w:rsid w:val="04277401"/>
    <w:rsid w:val="042929E0"/>
    <w:rsid w:val="042C0A10"/>
    <w:rsid w:val="042E0790"/>
    <w:rsid w:val="0431202E"/>
    <w:rsid w:val="04354274"/>
    <w:rsid w:val="04367AF8"/>
    <w:rsid w:val="0438616D"/>
    <w:rsid w:val="043964FE"/>
    <w:rsid w:val="043A06FC"/>
    <w:rsid w:val="043B0A93"/>
    <w:rsid w:val="043C7483"/>
    <w:rsid w:val="043E7B32"/>
    <w:rsid w:val="043F474B"/>
    <w:rsid w:val="0441188B"/>
    <w:rsid w:val="0443358A"/>
    <w:rsid w:val="04441D61"/>
    <w:rsid w:val="04456A8D"/>
    <w:rsid w:val="04467D92"/>
    <w:rsid w:val="04476702"/>
    <w:rsid w:val="044A6798"/>
    <w:rsid w:val="044C1C9B"/>
    <w:rsid w:val="044C50BA"/>
    <w:rsid w:val="044E519E"/>
    <w:rsid w:val="044F4E1E"/>
    <w:rsid w:val="04506958"/>
    <w:rsid w:val="0453798D"/>
    <w:rsid w:val="045C66B2"/>
    <w:rsid w:val="045D79B7"/>
    <w:rsid w:val="045F303F"/>
    <w:rsid w:val="04623E3F"/>
    <w:rsid w:val="04633ABF"/>
    <w:rsid w:val="04647342"/>
    <w:rsid w:val="0469124B"/>
    <w:rsid w:val="046B508B"/>
    <w:rsid w:val="04716658"/>
    <w:rsid w:val="04732647"/>
    <w:rsid w:val="04733276"/>
    <w:rsid w:val="047A1C27"/>
    <w:rsid w:val="04802709"/>
    <w:rsid w:val="04820ADC"/>
    <w:rsid w:val="04837BF7"/>
    <w:rsid w:val="048760F2"/>
    <w:rsid w:val="048765FD"/>
    <w:rsid w:val="0488407F"/>
    <w:rsid w:val="04893C18"/>
    <w:rsid w:val="048C54B6"/>
    <w:rsid w:val="048E2BF5"/>
    <w:rsid w:val="0491498E"/>
    <w:rsid w:val="04936845"/>
    <w:rsid w:val="04937E91"/>
    <w:rsid w:val="04973014"/>
    <w:rsid w:val="049802FF"/>
    <w:rsid w:val="049973D4"/>
    <w:rsid w:val="049B529E"/>
    <w:rsid w:val="049D299F"/>
    <w:rsid w:val="049D5915"/>
    <w:rsid w:val="049F4DBC"/>
    <w:rsid w:val="049F5A35"/>
    <w:rsid w:val="04A5362F"/>
    <w:rsid w:val="04A60F44"/>
    <w:rsid w:val="04A647CA"/>
    <w:rsid w:val="04AD51B8"/>
    <w:rsid w:val="04B11640"/>
    <w:rsid w:val="04B21229"/>
    <w:rsid w:val="04B50046"/>
    <w:rsid w:val="04B638C9"/>
    <w:rsid w:val="04B922CF"/>
    <w:rsid w:val="04B94686"/>
    <w:rsid w:val="04BB1F4F"/>
    <w:rsid w:val="04BD0CD5"/>
    <w:rsid w:val="04BD38C2"/>
    <w:rsid w:val="04C01C5A"/>
    <w:rsid w:val="04C44231"/>
    <w:rsid w:val="04C602E0"/>
    <w:rsid w:val="04C63B63"/>
    <w:rsid w:val="04C70D83"/>
    <w:rsid w:val="04C82992"/>
    <w:rsid w:val="04CD61FB"/>
    <w:rsid w:val="04D04473"/>
    <w:rsid w:val="04D408FB"/>
    <w:rsid w:val="04D74983"/>
    <w:rsid w:val="04D8694E"/>
    <w:rsid w:val="04E67986"/>
    <w:rsid w:val="04E8539D"/>
    <w:rsid w:val="04EA6DAD"/>
    <w:rsid w:val="04EC4DC2"/>
    <w:rsid w:val="04ED3A23"/>
    <w:rsid w:val="04EE5B08"/>
    <w:rsid w:val="04EF43C3"/>
    <w:rsid w:val="04EF4D28"/>
    <w:rsid w:val="04F0022B"/>
    <w:rsid w:val="04F25C61"/>
    <w:rsid w:val="04F46C31"/>
    <w:rsid w:val="04F50E2F"/>
    <w:rsid w:val="04F77BB6"/>
    <w:rsid w:val="04F85637"/>
    <w:rsid w:val="04FA2D68"/>
    <w:rsid w:val="04FA52B7"/>
    <w:rsid w:val="04FD623C"/>
    <w:rsid w:val="04FE247F"/>
    <w:rsid w:val="05002A44"/>
    <w:rsid w:val="050138D2"/>
    <w:rsid w:val="0506494D"/>
    <w:rsid w:val="05080FE1"/>
    <w:rsid w:val="050A50E8"/>
    <w:rsid w:val="050B6856"/>
    <w:rsid w:val="050F6813"/>
    <w:rsid w:val="05137EF8"/>
    <w:rsid w:val="05157BA2"/>
    <w:rsid w:val="051A0D14"/>
    <w:rsid w:val="051B326D"/>
    <w:rsid w:val="051C6AF1"/>
    <w:rsid w:val="051D6770"/>
    <w:rsid w:val="051E0804"/>
    <w:rsid w:val="051E41F2"/>
    <w:rsid w:val="052043E4"/>
    <w:rsid w:val="052054F7"/>
    <w:rsid w:val="05222BF8"/>
    <w:rsid w:val="052265D2"/>
    <w:rsid w:val="0523067A"/>
    <w:rsid w:val="05237BC9"/>
    <w:rsid w:val="05272903"/>
    <w:rsid w:val="05283431"/>
    <w:rsid w:val="052A1A0C"/>
    <w:rsid w:val="052B5A86"/>
    <w:rsid w:val="052C3508"/>
    <w:rsid w:val="052D4EEB"/>
    <w:rsid w:val="052F7495"/>
    <w:rsid w:val="05303E6C"/>
    <w:rsid w:val="05305791"/>
    <w:rsid w:val="0531798F"/>
    <w:rsid w:val="05355B4E"/>
    <w:rsid w:val="0536769A"/>
    <w:rsid w:val="053718C6"/>
    <w:rsid w:val="05371B96"/>
    <w:rsid w:val="053D4AA7"/>
    <w:rsid w:val="053F172A"/>
    <w:rsid w:val="053F7FAA"/>
    <w:rsid w:val="05432019"/>
    <w:rsid w:val="05446D9B"/>
    <w:rsid w:val="05465FAD"/>
    <w:rsid w:val="05467D5B"/>
    <w:rsid w:val="05476ED2"/>
    <w:rsid w:val="054908B9"/>
    <w:rsid w:val="054A3CA3"/>
    <w:rsid w:val="054B056C"/>
    <w:rsid w:val="054E4D41"/>
    <w:rsid w:val="054F6046"/>
    <w:rsid w:val="05507F0F"/>
    <w:rsid w:val="05520BA5"/>
    <w:rsid w:val="05545FD4"/>
    <w:rsid w:val="05551D4C"/>
    <w:rsid w:val="05565F59"/>
    <w:rsid w:val="055A53F6"/>
    <w:rsid w:val="055A7363"/>
    <w:rsid w:val="055A75EB"/>
    <w:rsid w:val="055C1E6A"/>
    <w:rsid w:val="055D755A"/>
    <w:rsid w:val="056703FD"/>
    <w:rsid w:val="05687CD1"/>
    <w:rsid w:val="056A4671"/>
    <w:rsid w:val="056D52E8"/>
    <w:rsid w:val="056D77F4"/>
    <w:rsid w:val="057112B0"/>
    <w:rsid w:val="05713FFC"/>
    <w:rsid w:val="05726DA2"/>
    <w:rsid w:val="057316FE"/>
    <w:rsid w:val="057523EE"/>
    <w:rsid w:val="05754C01"/>
    <w:rsid w:val="057B0424"/>
    <w:rsid w:val="057B5C57"/>
    <w:rsid w:val="057C7E0F"/>
    <w:rsid w:val="057E3312"/>
    <w:rsid w:val="05810A13"/>
    <w:rsid w:val="05814297"/>
    <w:rsid w:val="058808EA"/>
    <w:rsid w:val="058A7C48"/>
    <w:rsid w:val="058B2628"/>
    <w:rsid w:val="058C1C12"/>
    <w:rsid w:val="058F102E"/>
    <w:rsid w:val="059211F2"/>
    <w:rsid w:val="059609B9"/>
    <w:rsid w:val="059960BA"/>
    <w:rsid w:val="059A0809"/>
    <w:rsid w:val="059A73BF"/>
    <w:rsid w:val="059E36F3"/>
    <w:rsid w:val="059E7B97"/>
    <w:rsid w:val="05A351AD"/>
    <w:rsid w:val="05A44CA7"/>
    <w:rsid w:val="05A47E39"/>
    <w:rsid w:val="05A50F26"/>
    <w:rsid w:val="05A625A8"/>
    <w:rsid w:val="05AA653C"/>
    <w:rsid w:val="05AC22B4"/>
    <w:rsid w:val="05AD1B88"/>
    <w:rsid w:val="05B178CA"/>
    <w:rsid w:val="05B437EC"/>
    <w:rsid w:val="05B5126E"/>
    <w:rsid w:val="05BE597A"/>
    <w:rsid w:val="05BE62FA"/>
    <w:rsid w:val="05BE78F1"/>
    <w:rsid w:val="05BF3D7B"/>
    <w:rsid w:val="05C017FD"/>
    <w:rsid w:val="05C05BA0"/>
    <w:rsid w:val="05C075FF"/>
    <w:rsid w:val="05C21607"/>
    <w:rsid w:val="05C432C0"/>
    <w:rsid w:val="05C869C2"/>
    <w:rsid w:val="05CB3411"/>
    <w:rsid w:val="05CD6914"/>
    <w:rsid w:val="05CE0B13"/>
    <w:rsid w:val="05CF1AFF"/>
    <w:rsid w:val="05D22D9C"/>
    <w:rsid w:val="05D2339D"/>
    <w:rsid w:val="05D32A1C"/>
    <w:rsid w:val="05D432C2"/>
    <w:rsid w:val="05D77224"/>
    <w:rsid w:val="05D84CA5"/>
    <w:rsid w:val="05D86EA4"/>
    <w:rsid w:val="05DD332B"/>
    <w:rsid w:val="05DD6BAF"/>
    <w:rsid w:val="05DF77D5"/>
    <w:rsid w:val="05E042B0"/>
    <w:rsid w:val="05E27A84"/>
    <w:rsid w:val="05E41A4E"/>
    <w:rsid w:val="05E42CB6"/>
    <w:rsid w:val="05E5389B"/>
    <w:rsid w:val="05E929C1"/>
    <w:rsid w:val="05ED6429"/>
    <w:rsid w:val="05EE1A1D"/>
    <w:rsid w:val="05F41565"/>
    <w:rsid w:val="05F4705E"/>
    <w:rsid w:val="05F571C5"/>
    <w:rsid w:val="05F61781"/>
    <w:rsid w:val="05F77758"/>
    <w:rsid w:val="05F851DA"/>
    <w:rsid w:val="05FB28F4"/>
    <w:rsid w:val="05FC3BE0"/>
    <w:rsid w:val="05FD5DDE"/>
    <w:rsid w:val="05FE4192"/>
    <w:rsid w:val="06007F0A"/>
    <w:rsid w:val="0607573C"/>
    <w:rsid w:val="060879F3"/>
    <w:rsid w:val="060914B4"/>
    <w:rsid w:val="060A2B37"/>
    <w:rsid w:val="06112117"/>
    <w:rsid w:val="0616597F"/>
    <w:rsid w:val="0617220C"/>
    <w:rsid w:val="06190FCC"/>
    <w:rsid w:val="061B11E8"/>
    <w:rsid w:val="061B2B8B"/>
    <w:rsid w:val="061E0340"/>
    <w:rsid w:val="0621639E"/>
    <w:rsid w:val="06233BF8"/>
    <w:rsid w:val="06256C63"/>
    <w:rsid w:val="06264A24"/>
    <w:rsid w:val="06267383"/>
    <w:rsid w:val="06287F27"/>
    <w:rsid w:val="062956B3"/>
    <w:rsid w:val="062C21B1"/>
    <w:rsid w:val="06305334"/>
    <w:rsid w:val="063161BD"/>
    <w:rsid w:val="063475BD"/>
    <w:rsid w:val="06367DD0"/>
    <w:rsid w:val="06370542"/>
    <w:rsid w:val="06374CBF"/>
    <w:rsid w:val="063C121B"/>
    <w:rsid w:val="063F6C84"/>
    <w:rsid w:val="064033D0"/>
    <w:rsid w:val="0641617A"/>
    <w:rsid w:val="064268D3"/>
    <w:rsid w:val="06431DD6"/>
    <w:rsid w:val="064614D7"/>
    <w:rsid w:val="06493CDF"/>
    <w:rsid w:val="064C75F3"/>
    <w:rsid w:val="064D26E6"/>
    <w:rsid w:val="064D6E62"/>
    <w:rsid w:val="064E0167"/>
    <w:rsid w:val="064E5119"/>
    <w:rsid w:val="06532730"/>
    <w:rsid w:val="06590829"/>
    <w:rsid w:val="065A1D10"/>
    <w:rsid w:val="065A6178"/>
    <w:rsid w:val="065B15E4"/>
    <w:rsid w:val="065B3BFA"/>
    <w:rsid w:val="065B747D"/>
    <w:rsid w:val="065D5AD5"/>
    <w:rsid w:val="065F10D4"/>
    <w:rsid w:val="06600081"/>
    <w:rsid w:val="06604E4C"/>
    <w:rsid w:val="06626E08"/>
    <w:rsid w:val="06631006"/>
    <w:rsid w:val="066466EB"/>
    <w:rsid w:val="066606B5"/>
    <w:rsid w:val="066A4214"/>
    <w:rsid w:val="066A4EB6"/>
    <w:rsid w:val="066C7717"/>
    <w:rsid w:val="066F069C"/>
    <w:rsid w:val="066F10E5"/>
    <w:rsid w:val="067162E3"/>
    <w:rsid w:val="0673692E"/>
    <w:rsid w:val="067B1C86"/>
    <w:rsid w:val="067B1F30"/>
    <w:rsid w:val="067B6C86"/>
    <w:rsid w:val="067C2062"/>
    <w:rsid w:val="067D59FE"/>
    <w:rsid w:val="067D77AC"/>
    <w:rsid w:val="067E2606"/>
    <w:rsid w:val="06832BC0"/>
    <w:rsid w:val="06863B44"/>
    <w:rsid w:val="06864258"/>
    <w:rsid w:val="0687062B"/>
    <w:rsid w:val="06873CA3"/>
    <w:rsid w:val="069140D4"/>
    <w:rsid w:val="06922615"/>
    <w:rsid w:val="06963DDF"/>
    <w:rsid w:val="06971860"/>
    <w:rsid w:val="069845E6"/>
    <w:rsid w:val="06986394"/>
    <w:rsid w:val="06A0061B"/>
    <w:rsid w:val="06A046EE"/>
    <w:rsid w:val="06A20F02"/>
    <w:rsid w:val="06A20FC1"/>
    <w:rsid w:val="06A66D03"/>
    <w:rsid w:val="06AA71FC"/>
    <w:rsid w:val="06AB431A"/>
    <w:rsid w:val="06AD3A04"/>
    <w:rsid w:val="06AE136E"/>
    <w:rsid w:val="06B3208A"/>
    <w:rsid w:val="06BB530A"/>
    <w:rsid w:val="06BC02D5"/>
    <w:rsid w:val="06BF6351"/>
    <w:rsid w:val="06C453DB"/>
    <w:rsid w:val="06C76C7A"/>
    <w:rsid w:val="06C867AC"/>
    <w:rsid w:val="06CA1CAF"/>
    <w:rsid w:val="06CB2FB4"/>
    <w:rsid w:val="06CC51B2"/>
    <w:rsid w:val="06CC603E"/>
    <w:rsid w:val="06CC6FF0"/>
    <w:rsid w:val="06CE3F39"/>
    <w:rsid w:val="06D05048"/>
    <w:rsid w:val="06D53145"/>
    <w:rsid w:val="06D81275"/>
    <w:rsid w:val="06DA4BFF"/>
    <w:rsid w:val="06DA7D4B"/>
    <w:rsid w:val="06DF1C54"/>
    <w:rsid w:val="06E25862"/>
    <w:rsid w:val="06E31D05"/>
    <w:rsid w:val="06E65352"/>
    <w:rsid w:val="06E67100"/>
    <w:rsid w:val="06E728E4"/>
    <w:rsid w:val="06E822A2"/>
    <w:rsid w:val="06E95DE7"/>
    <w:rsid w:val="06EA7FE5"/>
    <w:rsid w:val="06EB5A67"/>
    <w:rsid w:val="06ED4932"/>
    <w:rsid w:val="06EF53D3"/>
    <w:rsid w:val="06F131F4"/>
    <w:rsid w:val="06F20C75"/>
    <w:rsid w:val="06F20FC3"/>
    <w:rsid w:val="06F21187"/>
    <w:rsid w:val="06F31B61"/>
    <w:rsid w:val="06F51BFA"/>
    <w:rsid w:val="06F84D7D"/>
    <w:rsid w:val="0700541D"/>
    <w:rsid w:val="07020F0F"/>
    <w:rsid w:val="0703365A"/>
    <w:rsid w:val="070659F4"/>
    <w:rsid w:val="07067916"/>
    <w:rsid w:val="070745F4"/>
    <w:rsid w:val="070F27A4"/>
    <w:rsid w:val="071041B0"/>
    <w:rsid w:val="07117EA5"/>
    <w:rsid w:val="07124399"/>
    <w:rsid w:val="071579E5"/>
    <w:rsid w:val="071C6FC5"/>
    <w:rsid w:val="072639A0"/>
    <w:rsid w:val="07284B01"/>
    <w:rsid w:val="072B0FB7"/>
    <w:rsid w:val="072D1D54"/>
    <w:rsid w:val="072E0AA7"/>
    <w:rsid w:val="07306FDE"/>
    <w:rsid w:val="07323C5D"/>
    <w:rsid w:val="073316DF"/>
    <w:rsid w:val="073A569E"/>
    <w:rsid w:val="073A744C"/>
    <w:rsid w:val="073D0CEA"/>
    <w:rsid w:val="073E518E"/>
    <w:rsid w:val="07426476"/>
    <w:rsid w:val="07462294"/>
    <w:rsid w:val="074706AA"/>
    <w:rsid w:val="074C2609"/>
    <w:rsid w:val="074E7D0A"/>
    <w:rsid w:val="07510C8F"/>
    <w:rsid w:val="07520C39"/>
    <w:rsid w:val="07526710"/>
    <w:rsid w:val="07576256"/>
    <w:rsid w:val="07580619"/>
    <w:rsid w:val="07583E9D"/>
    <w:rsid w:val="075C5614"/>
    <w:rsid w:val="075E2523"/>
    <w:rsid w:val="07603467"/>
    <w:rsid w:val="076269AA"/>
    <w:rsid w:val="076766B5"/>
    <w:rsid w:val="076A763A"/>
    <w:rsid w:val="076B1838"/>
    <w:rsid w:val="076B50BC"/>
    <w:rsid w:val="07714533"/>
    <w:rsid w:val="07727CB0"/>
    <w:rsid w:val="077449FB"/>
    <w:rsid w:val="07767BC9"/>
    <w:rsid w:val="077730CD"/>
    <w:rsid w:val="077E2A57"/>
    <w:rsid w:val="0781060E"/>
    <w:rsid w:val="0781507A"/>
    <w:rsid w:val="0782145E"/>
    <w:rsid w:val="078636E7"/>
    <w:rsid w:val="078801B7"/>
    <w:rsid w:val="078B42EC"/>
    <w:rsid w:val="078E2CF2"/>
    <w:rsid w:val="079364BB"/>
    <w:rsid w:val="07963981"/>
    <w:rsid w:val="07966D78"/>
    <w:rsid w:val="07983134"/>
    <w:rsid w:val="079A7455"/>
    <w:rsid w:val="079C3C62"/>
    <w:rsid w:val="07A04291"/>
    <w:rsid w:val="07AB20F7"/>
    <w:rsid w:val="07AB2622"/>
    <w:rsid w:val="07B0770E"/>
    <w:rsid w:val="07B2792A"/>
    <w:rsid w:val="07B648DC"/>
    <w:rsid w:val="07BA4E3B"/>
    <w:rsid w:val="07BB6140"/>
    <w:rsid w:val="07BF1175"/>
    <w:rsid w:val="07BF4289"/>
    <w:rsid w:val="07C75183"/>
    <w:rsid w:val="07CB4548"/>
    <w:rsid w:val="07CD3E5B"/>
    <w:rsid w:val="07CD605A"/>
    <w:rsid w:val="07CE18DD"/>
    <w:rsid w:val="07CE3ADB"/>
    <w:rsid w:val="07CF5DE6"/>
    <w:rsid w:val="07D224E1"/>
    <w:rsid w:val="07D258D6"/>
    <w:rsid w:val="07D337E6"/>
    <w:rsid w:val="07D63618"/>
    <w:rsid w:val="07D76969"/>
    <w:rsid w:val="07D843EB"/>
    <w:rsid w:val="07DA0C46"/>
    <w:rsid w:val="07DD0873"/>
    <w:rsid w:val="07DE24CD"/>
    <w:rsid w:val="07DE427B"/>
    <w:rsid w:val="07E53700"/>
    <w:rsid w:val="07EA2C20"/>
    <w:rsid w:val="07EB0E8D"/>
    <w:rsid w:val="07EC690F"/>
    <w:rsid w:val="07ED0962"/>
    <w:rsid w:val="07ED44BE"/>
    <w:rsid w:val="07EF0236"/>
    <w:rsid w:val="07EF7893"/>
    <w:rsid w:val="07F10452"/>
    <w:rsid w:val="07F17513"/>
    <w:rsid w:val="07F24F95"/>
    <w:rsid w:val="07F341CA"/>
    <w:rsid w:val="07F36299"/>
    <w:rsid w:val="07F4584C"/>
    <w:rsid w:val="07F5179D"/>
    <w:rsid w:val="07F55F19"/>
    <w:rsid w:val="07FD0DA7"/>
    <w:rsid w:val="08017F69"/>
    <w:rsid w:val="08030185"/>
    <w:rsid w:val="0803714B"/>
    <w:rsid w:val="08051A37"/>
    <w:rsid w:val="08052DE6"/>
    <w:rsid w:val="08053EFD"/>
    <w:rsid w:val="08081F68"/>
    <w:rsid w:val="080C037B"/>
    <w:rsid w:val="080E33F8"/>
    <w:rsid w:val="08122176"/>
    <w:rsid w:val="081232CB"/>
    <w:rsid w:val="08145258"/>
    <w:rsid w:val="08180A58"/>
    <w:rsid w:val="08193505"/>
    <w:rsid w:val="081A3F5B"/>
    <w:rsid w:val="081E4FBF"/>
    <w:rsid w:val="081F03E2"/>
    <w:rsid w:val="08200062"/>
    <w:rsid w:val="08206641"/>
    <w:rsid w:val="08211367"/>
    <w:rsid w:val="08215AE4"/>
    <w:rsid w:val="08241F16"/>
    <w:rsid w:val="08257D6D"/>
    <w:rsid w:val="08262AC1"/>
    <w:rsid w:val="082A3964"/>
    <w:rsid w:val="082B7863"/>
    <w:rsid w:val="082D0D5E"/>
    <w:rsid w:val="082D18F6"/>
    <w:rsid w:val="082D517A"/>
    <w:rsid w:val="082F067D"/>
    <w:rsid w:val="082F0F7A"/>
    <w:rsid w:val="082F4AD6"/>
    <w:rsid w:val="083002FD"/>
    <w:rsid w:val="08321601"/>
    <w:rsid w:val="0834033F"/>
    <w:rsid w:val="0834069D"/>
    <w:rsid w:val="08352586"/>
    <w:rsid w:val="083A448F"/>
    <w:rsid w:val="083C45B4"/>
    <w:rsid w:val="083D1B91"/>
    <w:rsid w:val="083D5414"/>
    <w:rsid w:val="083E11BD"/>
    <w:rsid w:val="083E7612"/>
    <w:rsid w:val="083F0ECA"/>
    <w:rsid w:val="083F4119"/>
    <w:rsid w:val="08487F22"/>
    <w:rsid w:val="08493425"/>
    <w:rsid w:val="0849771D"/>
    <w:rsid w:val="084B6928"/>
    <w:rsid w:val="084D7C2D"/>
    <w:rsid w:val="084E56AE"/>
    <w:rsid w:val="08506633"/>
    <w:rsid w:val="085140B5"/>
    <w:rsid w:val="085639D1"/>
    <w:rsid w:val="08595C3E"/>
    <w:rsid w:val="085A6F43"/>
    <w:rsid w:val="085B3B1D"/>
    <w:rsid w:val="085D7EC7"/>
    <w:rsid w:val="086329D2"/>
    <w:rsid w:val="086C7AD9"/>
    <w:rsid w:val="0870581B"/>
    <w:rsid w:val="08713341"/>
    <w:rsid w:val="08716B68"/>
    <w:rsid w:val="08723BC6"/>
    <w:rsid w:val="0874698D"/>
    <w:rsid w:val="08762FEF"/>
    <w:rsid w:val="08770A71"/>
    <w:rsid w:val="087A54E0"/>
    <w:rsid w:val="087B7477"/>
    <w:rsid w:val="0885360A"/>
    <w:rsid w:val="0888678D"/>
    <w:rsid w:val="08887E1D"/>
    <w:rsid w:val="0889420E"/>
    <w:rsid w:val="088A5513"/>
    <w:rsid w:val="088B2F95"/>
    <w:rsid w:val="088F199B"/>
    <w:rsid w:val="089018A1"/>
    <w:rsid w:val="08905AF1"/>
    <w:rsid w:val="08907C6B"/>
    <w:rsid w:val="089332B7"/>
    <w:rsid w:val="08934B1E"/>
    <w:rsid w:val="08972301"/>
    <w:rsid w:val="08980FA6"/>
    <w:rsid w:val="0898267C"/>
    <w:rsid w:val="089900B5"/>
    <w:rsid w:val="089944A9"/>
    <w:rsid w:val="089A1325"/>
    <w:rsid w:val="089B3C3A"/>
    <w:rsid w:val="089B79AC"/>
    <w:rsid w:val="089C322F"/>
    <w:rsid w:val="089E00FF"/>
    <w:rsid w:val="089F1C5C"/>
    <w:rsid w:val="08A00266"/>
    <w:rsid w:val="08A01C35"/>
    <w:rsid w:val="08A22BBA"/>
    <w:rsid w:val="08A2766C"/>
    <w:rsid w:val="08AE1E9F"/>
    <w:rsid w:val="08AE6343"/>
    <w:rsid w:val="08B01682"/>
    <w:rsid w:val="08B02111"/>
    <w:rsid w:val="08B17951"/>
    <w:rsid w:val="08B253D3"/>
    <w:rsid w:val="08B35053"/>
    <w:rsid w:val="08B43939"/>
    <w:rsid w:val="08B56695"/>
    <w:rsid w:val="08B73A59"/>
    <w:rsid w:val="08B814DA"/>
    <w:rsid w:val="08B872DC"/>
    <w:rsid w:val="08BA0844"/>
    <w:rsid w:val="08BD11E5"/>
    <w:rsid w:val="08C10CE0"/>
    <w:rsid w:val="08C1610F"/>
    <w:rsid w:val="08C3786B"/>
    <w:rsid w:val="08C622D9"/>
    <w:rsid w:val="08C6543B"/>
    <w:rsid w:val="08C77405"/>
    <w:rsid w:val="08C96CD9"/>
    <w:rsid w:val="08CE42EF"/>
    <w:rsid w:val="08CE78BD"/>
    <w:rsid w:val="08D25907"/>
    <w:rsid w:val="08D40E0B"/>
    <w:rsid w:val="08D6430E"/>
    <w:rsid w:val="08D77648"/>
    <w:rsid w:val="08DD09D6"/>
    <w:rsid w:val="08DF64FD"/>
    <w:rsid w:val="08E04023"/>
    <w:rsid w:val="08E14B4B"/>
    <w:rsid w:val="08E73603"/>
    <w:rsid w:val="08E7715F"/>
    <w:rsid w:val="08EE4992"/>
    <w:rsid w:val="08F02CB9"/>
    <w:rsid w:val="08F12939"/>
    <w:rsid w:val="08F301FA"/>
    <w:rsid w:val="08F66DC1"/>
    <w:rsid w:val="08F8136C"/>
    <w:rsid w:val="08F85B47"/>
    <w:rsid w:val="08F972F8"/>
    <w:rsid w:val="08FD20F9"/>
    <w:rsid w:val="08FE41CD"/>
    <w:rsid w:val="090146C5"/>
    <w:rsid w:val="09014FDF"/>
    <w:rsid w:val="09020655"/>
    <w:rsid w:val="09082409"/>
    <w:rsid w:val="09093863"/>
    <w:rsid w:val="090A12E5"/>
    <w:rsid w:val="090B10A0"/>
    <w:rsid w:val="090E293E"/>
    <w:rsid w:val="091031EE"/>
    <w:rsid w:val="09120680"/>
    <w:rsid w:val="09137F54"/>
    <w:rsid w:val="0914616A"/>
    <w:rsid w:val="09152EA8"/>
    <w:rsid w:val="091805FA"/>
    <w:rsid w:val="091A3AFD"/>
    <w:rsid w:val="091B157F"/>
    <w:rsid w:val="091C11FF"/>
    <w:rsid w:val="091F0FEF"/>
    <w:rsid w:val="09212671"/>
    <w:rsid w:val="09223108"/>
    <w:rsid w:val="09230B8A"/>
    <w:rsid w:val="09242161"/>
    <w:rsid w:val="0925770E"/>
    <w:rsid w:val="09272E13"/>
    <w:rsid w:val="09273266"/>
    <w:rsid w:val="09277EDA"/>
    <w:rsid w:val="092A0515"/>
    <w:rsid w:val="092F0220"/>
    <w:rsid w:val="092F6E09"/>
    <w:rsid w:val="09307304"/>
    <w:rsid w:val="093211A4"/>
    <w:rsid w:val="093825F2"/>
    <w:rsid w:val="093D2FAF"/>
    <w:rsid w:val="093E76C7"/>
    <w:rsid w:val="093F04BA"/>
    <w:rsid w:val="09490DC9"/>
    <w:rsid w:val="094A0BD4"/>
    <w:rsid w:val="094B5940"/>
    <w:rsid w:val="094C1D4E"/>
    <w:rsid w:val="094E5251"/>
    <w:rsid w:val="094E71DE"/>
    <w:rsid w:val="09556F00"/>
    <w:rsid w:val="09580A54"/>
    <w:rsid w:val="095B4567"/>
    <w:rsid w:val="095D5673"/>
    <w:rsid w:val="09604272"/>
    <w:rsid w:val="09635565"/>
    <w:rsid w:val="0966277A"/>
    <w:rsid w:val="09671B31"/>
    <w:rsid w:val="09673BFD"/>
    <w:rsid w:val="096A12FE"/>
    <w:rsid w:val="096E3588"/>
    <w:rsid w:val="0971670A"/>
    <w:rsid w:val="09742F12"/>
    <w:rsid w:val="09755111"/>
    <w:rsid w:val="0979739A"/>
    <w:rsid w:val="097B29A3"/>
    <w:rsid w:val="098147A7"/>
    <w:rsid w:val="09822228"/>
    <w:rsid w:val="09824EA9"/>
    <w:rsid w:val="098269A5"/>
    <w:rsid w:val="098708AE"/>
    <w:rsid w:val="09880942"/>
    <w:rsid w:val="098F309D"/>
    <w:rsid w:val="0990373C"/>
    <w:rsid w:val="09905A49"/>
    <w:rsid w:val="099111BE"/>
    <w:rsid w:val="09942142"/>
    <w:rsid w:val="09945539"/>
    <w:rsid w:val="099519E5"/>
    <w:rsid w:val="09992B4F"/>
    <w:rsid w:val="099C43EE"/>
    <w:rsid w:val="09A24CDB"/>
    <w:rsid w:val="09A432A2"/>
    <w:rsid w:val="09A6701A"/>
    <w:rsid w:val="09A80FE4"/>
    <w:rsid w:val="09AA1703"/>
    <w:rsid w:val="09AB55EB"/>
    <w:rsid w:val="09AC590E"/>
    <w:rsid w:val="09AF2373"/>
    <w:rsid w:val="09AF7805"/>
    <w:rsid w:val="09B174F4"/>
    <w:rsid w:val="09B43CFC"/>
    <w:rsid w:val="09B5177D"/>
    <w:rsid w:val="09B6253B"/>
    <w:rsid w:val="09B74C81"/>
    <w:rsid w:val="09B90AFC"/>
    <w:rsid w:val="09BC3307"/>
    <w:rsid w:val="09BC4A90"/>
    <w:rsid w:val="09BD33F5"/>
    <w:rsid w:val="09C01D0D"/>
    <w:rsid w:val="09C33F12"/>
    <w:rsid w:val="09C44AB1"/>
    <w:rsid w:val="09C61F76"/>
    <w:rsid w:val="09C74F1B"/>
    <w:rsid w:val="09C87119"/>
    <w:rsid w:val="09C94B9B"/>
    <w:rsid w:val="09CB009E"/>
    <w:rsid w:val="09CB394B"/>
    <w:rsid w:val="09CE1022"/>
    <w:rsid w:val="09CE6E64"/>
    <w:rsid w:val="09D11FA7"/>
    <w:rsid w:val="09D26344"/>
    <w:rsid w:val="09D41128"/>
    <w:rsid w:val="09D61334"/>
    <w:rsid w:val="09D61CB2"/>
    <w:rsid w:val="09D65B51"/>
    <w:rsid w:val="09DF4537"/>
    <w:rsid w:val="09E00043"/>
    <w:rsid w:val="09E0077E"/>
    <w:rsid w:val="09E22B15"/>
    <w:rsid w:val="09E46A49"/>
    <w:rsid w:val="09E55D95"/>
    <w:rsid w:val="09E666C9"/>
    <w:rsid w:val="09E779CE"/>
    <w:rsid w:val="09EB0ED1"/>
    <w:rsid w:val="09F00295"/>
    <w:rsid w:val="09F0285C"/>
    <w:rsid w:val="09F21614"/>
    <w:rsid w:val="09F27F5D"/>
    <w:rsid w:val="09F4422A"/>
    <w:rsid w:val="09F7266F"/>
    <w:rsid w:val="09F9316B"/>
    <w:rsid w:val="09FA34EB"/>
    <w:rsid w:val="09FB2DEB"/>
    <w:rsid w:val="09FF44CB"/>
    <w:rsid w:val="0A002AF6"/>
    <w:rsid w:val="0A025FF9"/>
    <w:rsid w:val="0A033A7B"/>
    <w:rsid w:val="0A042457"/>
    <w:rsid w:val="0A056F7E"/>
    <w:rsid w:val="0A0C438A"/>
    <w:rsid w:val="0A0D1E0C"/>
    <w:rsid w:val="0A0E788E"/>
    <w:rsid w:val="0A102D91"/>
    <w:rsid w:val="0A16051D"/>
    <w:rsid w:val="0A1755E4"/>
    <w:rsid w:val="0A1A3B9F"/>
    <w:rsid w:val="0A1F33AB"/>
    <w:rsid w:val="0A21591F"/>
    <w:rsid w:val="0A2168AE"/>
    <w:rsid w:val="0A224330"/>
    <w:rsid w:val="0A261078"/>
    <w:rsid w:val="0A293CBB"/>
    <w:rsid w:val="0A2C4C3F"/>
    <w:rsid w:val="0A2D0142"/>
    <w:rsid w:val="0A2E2D1E"/>
    <w:rsid w:val="0A2F5262"/>
    <w:rsid w:val="0A34424A"/>
    <w:rsid w:val="0A3463D4"/>
    <w:rsid w:val="0A382C50"/>
    <w:rsid w:val="0A3960E0"/>
    <w:rsid w:val="0A3B3BD5"/>
    <w:rsid w:val="0A3C70D8"/>
    <w:rsid w:val="0A3D172D"/>
    <w:rsid w:val="0A40746F"/>
    <w:rsid w:val="0A427110"/>
    <w:rsid w:val="0A4505E1"/>
    <w:rsid w:val="0A470CEC"/>
    <w:rsid w:val="0A4800D1"/>
    <w:rsid w:val="0A4958A2"/>
    <w:rsid w:val="0A4A6971"/>
    <w:rsid w:val="0A4C0D82"/>
    <w:rsid w:val="0A4C6BA8"/>
    <w:rsid w:val="0A4D175D"/>
    <w:rsid w:val="0A524FB1"/>
    <w:rsid w:val="0A542580"/>
    <w:rsid w:val="0A552200"/>
    <w:rsid w:val="0A567C82"/>
    <w:rsid w:val="0A59408D"/>
    <w:rsid w:val="0A5A2777"/>
    <w:rsid w:val="0A5B1F0B"/>
    <w:rsid w:val="0A6071C9"/>
    <w:rsid w:val="0A627318"/>
    <w:rsid w:val="0A652A31"/>
    <w:rsid w:val="0A656ED5"/>
    <w:rsid w:val="0A68777F"/>
    <w:rsid w:val="0A6919E9"/>
    <w:rsid w:val="0A6A0048"/>
    <w:rsid w:val="0A6C7C27"/>
    <w:rsid w:val="0A702E51"/>
    <w:rsid w:val="0A70662D"/>
    <w:rsid w:val="0A71587A"/>
    <w:rsid w:val="0A721B30"/>
    <w:rsid w:val="0A742C74"/>
    <w:rsid w:val="0A786C09"/>
    <w:rsid w:val="0A7D421F"/>
    <w:rsid w:val="0A8068C8"/>
    <w:rsid w:val="0A852D4F"/>
    <w:rsid w:val="0A8530D4"/>
    <w:rsid w:val="0A8A06EA"/>
    <w:rsid w:val="0A8A693C"/>
    <w:rsid w:val="0A8D0EB6"/>
    <w:rsid w:val="0A8F3FD6"/>
    <w:rsid w:val="0A913826"/>
    <w:rsid w:val="0A9145E4"/>
    <w:rsid w:val="0A9320B8"/>
    <w:rsid w:val="0A983F6E"/>
    <w:rsid w:val="0A984BB5"/>
    <w:rsid w:val="0A995273"/>
    <w:rsid w:val="0A9A10E9"/>
    <w:rsid w:val="0A9B0776"/>
    <w:rsid w:val="0A9C61F8"/>
    <w:rsid w:val="0A9D666F"/>
    <w:rsid w:val="0A9F717D"/>
    <w:rsid w:val="0AA12680"/>
    <w:rsid w:val="0AA23C86"/>
    <w:rsid w:val="0AA25AD7"/>
    <w:rsid w:val="0AA322FF"/>
    <w:rsid w:val="0AA84209"/>
    <w:rsid w:val="0AAA2B3A"/>
    <w:rsid w:val="0AAA48E8"/>
    <w:rsid w:val="0AAB2F8F"/>
    <w:rsid w:val="0AAE6112"/>
    <w:rsid w:val="0ABA57A8"/>
    <w:rsid w:val="0ABD286D"/>
    <w:rsid w:val="0ABD2EA9"/>
    <w:rsid w:val="0ABE2142"/>
    <w:rsid w:val="0AC018B0"/>
    <w:rsid w:val="0AC15133"/>
    <w:rsid w:val="0AC20062"/>
    <w:rsid w:val="0AC37758"/>
    <w:rsid w:val="0AC402B6"/>
    <w:rsid w:val="0AC45DC2"/>
    <w:rsid w:val="0AC515BB"/>
    <w:rsid w:val="0AC53B15"/>
    <w:rsid w:val="0AC7123A"/>
    <w:rsid w:val="0AC86CBC"/>
    <w:rsid w:val="0ACB34C4"/>
    <w:rsid w:val="0ACF434F"/>
    <w:rsid w:val="0AD0794C"/>
    <w:rsid w:val="0AD32091"/>
    <w:rsid w:val="0ADA657C"/>
    <w:rsid w:val="0ADD11E0"/>
    <w:rsid w:val="0ADF4DDA"/>
    <w:rsid w:val="0AE0030A"/>
    <w:rsid w:val="0AE0655C"/>
    <w:rsid w:val="0AE65372"/>
    <w:rsid w:val="0AE70B80"/>
    <w:rsid w:val="0AE77571"/>
    <w:rsid w:val="0AE778EA"/>
    <w:rsid w:val="0AE962F7"/>
    <w:rsid w:val="0AEA48EF"/>
    <w:rsid w:val="0AEC0A3A"/>
    <w:rsid w:val="0AF0679F"/>
    <w:rsid w:val="0AF10769"/>
    <w:rsid w:val="0AF12517"/>
    <w:rsid w:val="0AF21185"/>
    <w:rsid w:val="0AF54E47"/>
    <w:rsid w:val="0AF56886"/>
    <w:rsid w:val="0AF7780B"/>
    <w:rsid w:val="0AFA6591"/>
    <w:rsid w:val="0AFA761E"/>
    <w:rsid w:val="0B005F1C"/>
    <w:rsid w:val="0B025B9C"/>
    <w:rsid w:val="0B036EA1"/>
    <w:rsid w:val="0B06312D"/>
    <w:rsid w:val="0B067E26"/>
    <w:rsid w:val="0B072024"/>
    <w:rsid w:val="0B093FC6"/>
    <w:rsid w:val="0B0B42AD"/>
    <w:rsid w:val="0B0C64AC"/>
    <w:rsid w:val="0B0F4EB2"/>
    <w:rsid w:val="0B10043F"/>
    <w:rsid w:val="0B100B65"/>
    <w:rsid w:val="0B103645"/>
    <w:rsid w:val="0B1338B8"/>
    <w:rsid w:val="0B1722BE"/>
    <w:rsid w:val="0B1A1A6E"/>
    <w:rsid w:val="0B1A6AC6"/>
    <w:rsid w:val="0B220922"/>
    <w:rsid w:val="0B25149B"/>
    <w:rsid w:val="0B2B6D61"/>
    <w:rsid w:val="0B2D1E85"/>
    <w:rsid w:val="0B2D2264"/>
    <w:rsid w:val="0B2E72C7"/>
    <w:rsid w:val="0B304DED"/>
    <w:rsid w:val="0B316DB7"/>
    <w:rsid w:val="0B3568A8"/>
    <w:rsid w:val="0B3B6FFB"/>
    <w:rsid w:val="0B3C4A7C"/>
    <w:rsid w:val="0B3D575C"/>
    <w:rsid w:val="0B3F5A01"/>
    <w:rsid w:val="0B47088F"/>
    <w:rsid w:val="0B491B94"/>
    <w:rsid w:val="0B4A7615"/>
    <w:rsid w:val="0B5730A8"/>
    <w:rsid w:val="0B5E62B6"/>
    <w:rsid w:val="0B6017B9"/>
    <w:rsid w:val="0B6158EF"/>
    <w:rsid w:val="0B63493C"/>
    <w:rsid w:val="0B657E3F"/>
    <w:rsid w:val="0B661144"/>
    <w:rsid w:val="0B6636C2"/>
    <w:rsid w:val="0B68096F"/>
    <w:rsid w:val="0B680A2B"/>
    <w:rsid w:val="0B696551"/>
    <w:rsid w:val="0B6A42C7"/>
    <w:rsid w:val="0B6C77CA"/>
    <w:rsid w:val="0B6E2CCD"/>
    <w:rsid w:val="0B704808"/>
    <w:rsid w:val="0B73117E"/>
    <w:rsid w:val="0B7849E6"/>
    <w:rsid w:val="0B786E60"/>
    <w:rsid w:val="0B7A250D"/>
    <w:rsid w:val="0B7E7B83"/>
    <w:rsid w:val="0B7F7B23"/>
    <w:rsid w:val="0B82550B"/>
    <w:rsid w:val="0B8373EF"/>
    <w:rsid w:val="0B863BF7"/>
    <w:rsid w:val="0B896BF3"/>
    <w:rsid w:val="0B8A25FD"/>
    <w:rsid w:val="0B8E5780"/>
    <w:rsid w:val="0B904397"/>
    <w:rsid w:val="0B927856"/>
    <w:rsid w:val="0B941820"/>
    <w:rsid w:val="0B9C06D5"/>
    <w:rsid w:val="0B9D381C"/>
    <w:rsid w:val="0BA15CEB"/>
    <w:rsid w:val="0BA50C29"/>
    <w:rsid w:val="0BA648D7"/>
    <w:rsid w:val="0BA650B0"/>
    <w:rsid w:val="0BAF4DBB"/>
    <w:rsid w:val="0BAF6FBA"/>
    <w:rsid w:val="0BB05F2E"/>
    <w:rsid w:val="0BB25D40"/>
    <w:rsid w:val="0BB27F3E"/>
    <w:rsid w:val="0BB64746"/>
    <w:rsid w:val="0BB64A5D"/>
    <w:rsid w:val="0BB70F4B"/>
    <w:rsid w:val="0BB772BD"/>
    <w:rsid w:val="0BB80875"/>
    <w:rsid w:val="0BB9752E"/>
    <w:rsid w:val="0BB9775D"/>
    <w:rsid w:val="0BBA0BCE"/>
    <w:rsid w:val="0BBC48D3"/>
    <w:rsid w:val="0BC02988"/>
    <w:rsid w:val="0BC63A34"/>
    <w:rsid w:val="0BC81863"/>
    <w:rsid w:val="0BCA5276"/>
    <w:rsid w:val="0BCB2A5E"/>
    <w:rsid w:val="0BCD436B"/>
    <w:rsid w:val="0BCD656A"/>
    <w:rsid w:val="0BCE2DB1"/>
    <w:rsid w:val="0BD0037E"/>
    <w:rsid w:val="0BD02715"/>
    <w:rsid w:val="0BD76E79"/>
    <w:rsid w:val="0BD87233"/>
    <w:rsid w:val="0BD9237C"/>
    <w:rsid w:val="0BD936D7"/>
    <w:rsid w:val="0BDB587F"/>
    <w:rsid w:val="0BE44893"/>
    <w:rsid w:val="0BE91E2C"/>
    <w:rsid w:val="0BE95E9A"/>
    <w:rsid w:val="0BEA7692"/>
    <w:rsid w:val="0BEE2322"/>
    <w:rsid w:val="0BF05825"/>
    <w:rsid w:val="0BF17A23"/>
    <w:rsid w:val="0BF4406D"/>
    <w:rsid w:val="0BF4422B"/>
    <w:rsid w:val="0BF6772E"/>
    <w:rsid w:val="0C0369A6"/>
    <w:rsid w:val="0C0444C5"/>
    <w:rsid w:val="0C0544CC"/>
    <w:rsid w:val="0C055AAB"/>
    <w:rsid w:val="0C085D6A"/>
    <w:rsid w:val="0C087501"/>
    <w:rsid w:val="0C0A7D34"/>
    <w:rsid w:val="0C0B1618"/>
    <w:rsid w:val="0C0D15D3"/>
    <w:rsid w:val="0C0D7353"/>
    <w:rsid w:val="0C0E75ED"/>
    <w:rsid w:val="0C0F4CA9"/>
    <w:rsid w:val="0C126DC0"/>
    <w:rsid w:val="0C140339"/>
    <w:rsid w:val="0C1464BD"/>
    <w:rsid w:val="0C15697C"/>
    <w:rsid w:val="0C1741FF"/>
    <w:rsid w:val="0C1C227E"/>
    <w:rsid w:val="0C1E10EA"/>
    <w:rsid w:val="0C206374"/>
    <w:rsid w:val="0C2272F9"/>
    <w:rsid w:val="0C232BA4"/>
    <w:rsid w:val="0C250D77"/>
    <w:rsid w:val="0C275BE1"/>
    <w:rsid w:val="0C28597F"/>
    <w:rsid w:val="0C2B6903"/>
    <w:rsid w:val="0C2C7C08"/>
    <w:rsid w:val="0C2D2C04"/>
    <w:rsid w:val="0C2D568A"/>
    <w:rsid w:val="0C2F779B"/>
    <w:rsid w:val="0C345014"/>
    <w:rsid w:val="0C354C94"/>
    <w:rsid w:val="0C370197"/>
    <w:rsid w:val="0C383A1B"/>
    <w:rsid w:val="0C3C7EA2"/>
    <w:rsid w:val="0C403756"/>
    <w:rsid w:val="0C410AA7"/>
    <w:rsid w:val="0C443DDF"/>
    <w:rsid w:val="0C4729B0"/>
    <w:rsid w:val="0C476893"/>
    <w:rsid w:val="0C4A13B6"/>
    <w:rsid w:val="0C4B4C3A"/>
    <w:rsid w:val="0C4B5C57"/>
    <w:rsid w:val="0C4B68F0"/>
    <w:rsid w:val="0C4B6E38"/>
    <w:rsid w:val="0C537AC8"/>
    <w:rsid w:val="0C557A8F"/>
    <w:rsid w:val="0C5965C6"/>
    <w:rsid w:val="0C5B1651"/>
    <w:rsid w:val="0C5C7E64"/>
    <w:rsid w:val="0C647D62"/>
    <w:rsid w:val="0C6557E4"/>
    <w:rsid w:val="0C6C454B"/>
    <w:rsid w:val="0C717078"/>
    <w:rsid w:val="0C73257B"/>
    <w:rsid w:val="0C750CE8"/>
    <w:rsid w:val="0C760F26"/>
    <w:rsid w:val="0C7C0C8C"/>
    <w:rsid w:val="0C7D670E"/>
    <w:rsid w:val="0C7E427E"/>
    <w:rsid w:val="0C811679"/>
    <w:rsid w:val="0C846098"/>
    <w:rsid w:val="0C85560D"/>
    <w:rsid w:val="0C86379A"/>
    <w:rsid w:val="0C897FA2"/>
    <w:rsid w:val="0C8C699B"/>
    <w:rsid w:val="0C950531"/>
    <w:rsid w:val="0C9615C8"/>
    <w:rsid w:val="0C96326B"/>
    <w:rsid w:val="0C970F7A"/>
    <w:rsid w:val="0C9C373F"/>
    <w:rsid w:val="0C9E0E40"/>
    <w:rsid w:val="0C9F760E"/>
    <w:rsid w:val="0CA912FB"/>
    <w:rsid w:val="0CAB5F58"/>
    <w:rsid w:val="0CB101B0"/>
    <w:rsid w:val="0CB42FE4"/>
    <w:rsid w:val="0CB832EC"/>
    <w:rsid w:val="0CB87790"/>
    <w:rsid w:val="0CB92195"/>
    <w:rsid w:val="0CB952B6"/>
    <w:rsid w:val="0CBC03F1"/>
    <w:rsid w:val="0CBC3C58"/>
    <w:rsid w:val="0CBE6692"/>
    <w:rsid w:val="0CBF0B1F"/>
    <w:rsid w:val="0CC207F1"/>
    <w:rsid w:val="0CC779D3"/>
    <w:rsid w:val="0CC87A86"/>
    <w:rsid w:val="0CC9374C"/>
    <w:rsid w:val="0CCB0A0B"/>
    <w:rsid w:val="0CCD48BE"/>
    <w:rsid w:val="0CCD6EFF"/>
    <w:rsid w:val="0CD07375"/>
    <w:rsid w:val="0CD242DF"/>
    <w:rsid w:val="0CD43E9E"/>
    <w:rsid w:val="0CD873D0"/>
    <w:rsid w:val="0CD87D21"/>
    <w:rsid w:val="0CE0512D"/>
    <w:rsid w:val="0CE23EB3"/>
    <w:rsid w:val="0CE265BB"/>
    <w:rsid w:val="0CE43B33"/>
    <w:rsid w:val="0CEA12C0"/>
    <w:rsid w:val="0CEA2936"/>
    <w:rsid w:val="0CEC743A"/>
    <w:rsid w:val="0CEF0CD8"/>
    <w:rsid w:val="0CEF7946"/>
    <w:rsid w:val="0CF02344"/>
    <w:rsid w:val="0CF06F2A"/>
    <w:rsid w:val="0CF11F02"/>
    <w:rsid w:val="0CF6273A"/>
    <w:rsid w:val="0CF77C53"/>
    <w:rsid w:val="0CF84031"/>
    <w:rsid w:val="0CFA3905"/>
    <w:rsid w:val="0CFB7D4B"/>
    <w:rsid w:val="0CFF0F1B"/>
    <w:rsid w:val="0D026967"/>
    <w:rsid w:val="0D051AEA"/>
    <w:rsid w:val="0D0958DF"/>
    <w:rsid w:val="0D0D2280"/>
    <w:rsid w:val="0D0E5602"/>
    <w:rsid w:val="0D100979"/>
    <w:rsid w:val="0D181FDD"/>
    <w:rsid w:val="0D185287"/>
    <w:rsid w:val="0D197B03"/>
    <w:rsid w:val="0D1D5CFC"/>
    <w:rsid w:val="0D1F2693"/>
    <w:rsid w:val="0D237D3D"/>
    <w:rsid w:val="0D2A42A8"/>
    <w:rsid w:val="0D31309F"/>
    <w:rsid w:val="0D375B3C"/>
    <w:rsid w:val="0D3B1FC4"/>
    <w:rsid w:val="0D3C7A45"/>
    <w:rsid w:val="0D415DA1"/>
    <w:rsid w:val="0D42677B"/>
    <w:rsid w:val="0D475DD6"/>
    <w:rsid w:val="0D4870DB"/>
    <w:rsid w:val="0D4A5F0F"/>
    <w:rsid w:val="0D4B0060"/>
    <w:rsid w:val="0D500C64"/>
    <w:rsid w:val="0D501777"/>
    <w:rsid w:val="0D554FDF"/>
    <w:rsid w:val="0D5648B3"/>
    <w:rsid w:val="0D5B011C"/>
    <w:rsid w:val="0D5C5D7C"/>
    <w:rsid w:val="0D5D37FD"/>
    <w:rsid w:val="0D5E127F"/>
    <w:rsid w:val="0D5E31E7"/>
    <w:rsid w:val="0D5F682B"/>
    <w:rsid w:val="0D5F6D00"/>
    <w:rsid w:val="0D605732"/>
    <w:rsid w:val="0D616980"/>
    <w:rsid w:val="0D624402"/>
    <w:rsid w:val="0D647905"/>
    <w:rsid w:val="0D676AC1"/>
    <w:rsid w:val="0D6902D0"/>
    <w:rsid w:val="0D6945E7"/>
    <w:rsid w:val="0D6C2329"/>
    <w:rsid w:val="0D6E7E4F"/>
    <w:rsid w:val="0D706F9B"/>
    <w:rsid w:val="0D733B7D"/>
    <w:rsid w:val="0D74395F"/>
    <w:rsid w:val="0D75742F"/>
    <w:rsid w:val="0D767C8F"/>
    <w:rsid w:val="0D7743A7"/>
    <w:rsid w:val="0D782A7C"/>
    <w:rsid w:val="0D7978AA"/>
    <w:rsid w:val="0D7A532C"/>
    <w:rsid w:val="0D7C0C2F"/>
    <w:rsid w:val="0D7C39C6"/>
    <w:rsid w:val="0D7F02AE"/>
    <w:rsid w:val="0D7F205C"/>
    <w:rsid w:val="0D8238FA"/>
    <w:rsid w:val="0D837D9E"/>
    <w:rsid w:val="0D845C3B"/>
    <w:rsid w:val="0D8713A0"/>
    <w:rsid w:val="0D8B77C4"/>
    <w:rsid w:val="0D8C5246"/>
    <w:rsid w:val="0D8E04F1"/>
    <w:rsid w:val="0D8E0749"/>
    <w:rsid w:val="0D9378B6"/>
    <w:rsid w:val="0D9644B5"/>
    <w:rsid w:val="0D97330A"/>
    <w:rsid w:val="0D9D0734"/>
    <w:rsid w:val="0D9D0D63"/>
    <w:rsid w:val="0DA01CE8"/>
    <w:rsid w:val="0DA815B3"/>
    <w:rsid w:val="0DA87805"/>
    <w:rsid w:val="0DAA0079"/>
    <w:rsid w:val="0DAD4881"/>
    <w:rsid w:val="0DAD574B"/>
    <w:rsid w:val="0DAE2303"/>
    <w:rsid w:val="0DB01F82"/>
    <w:rsid w:val="0DB05806"/>
    <w:rsid w:val="0DB55A7E"/>
    <w:rsid w:val="0DB77A48"/>
    <w:rsid w:val="0DBA7538"/>
    <w:rsid w:val="0DC40C23"/>
    <w:rsid w:val="0DC444A6"/>
    <w:rsid w:val="0DC566A4"/>
    <w:rsid w:val="0DC87629"/>
    <w:rsid w:val="0DC9092E"/>
    <w:rsid w:val="0DCA63AF"/>
    <w:rsid w:val="0DCB05AE"/>
    <w:rsid w:val="0DCB34F3"/>
    <w:rsid w:val="0DCC18B3"/>
    <w:rsid w:val="0DCD365A"/>
    <w:rsid w:val="0DCE08EE"/>
    <w:rsid w:val="0DD002B9"/>
    <w:rsid w:val="0DD26D65"/>
    <w:rsid w:val="0DD56120"/>
    <w:rsid w:val="0DD93147"/>
    <w:rsid w:val="0DDA0BC8"/>
    <w:rsid w:val="0DDA1988"/>
    <w:rsid w:val="0DDE5050"/>
    <w:rsid w:val="0DDF2AD2"/>
    <w:rsid w:val="0DE00553"/>
    <w:rsid w:val="0DE0148D"/>
    <w:rsid w:val="0DE201D3"/>
    <w:rsid w:val="0DE23242"/>
    <w:rsid w:val="0DE23A56"/>
    <w:rsid w:val="0DE314D8"/>
    <w:rsid w:val="0DE35C55"/>
    <w:rsid w:val="0DE7465B"/>
    <w:rsid w:val="0DE85E53"/>
    <w:rsid w:val="0DEB68E4"/>
    <w:rsid w:val="0DED346A"/>
    <w:rsid w:val="0DEE7869"/>
    <w:rsid w:val="0DF626F7"/>
    <w:rsid w:val="0DF93BBD"/>
    <w:rsid w:val="0E012A71"/>
    <w:rsid w:val="0E034A3B"/>
    <w:rsid w:val="0E080413"/>
    <w:rsid w:val="0E1764AF"/>
    <w:rsid w:val="0E1919B2"/>
    <w:rsid w:val="0E1D03B8"/>
    <w:rsid w:val="0E1E25B6"/>
    <w:rsid w:val="0E1F7AB4"/>
    <w:rsid w:val="0E2441A3"/>
    <w:rsid w:val="0E2579C3"/>
    <w:rsid w:val="0E280947"/>
    <w:rsid w:val="0E2A1C4C"/>
    <w:rsid w:val="0E321257"/>
    <w:rsid w:val="0E324ADA"/>
    <w:rsid w:val="0E325320"/>
    <w:rsid w:val="0E347328"/>
    <w:rsid w:val="0E351858"/>
    <w:rsid w:val="0E3521DC"/>
    <w:rsid w:val="0E355A5F"/>
    <w:rsid w:val="0E356BBF"/>
    <w:rsid w:val="0E3634E0"/>
    <w:rsid w:val="0E3B40E5"/>
    <w:rsid w:val="0E3C53EA"/>
    <w:rsid w:val="0E3C6461"/>
    <w:rsid w:val="0E3E2AEB"/>
    <w:rsid w:val="0E3F2C09"/>
    <w:rsid w:val="0E403DF0"/>
    <w:rsid w:val="0E43308A"/>
    <w:rsid w:val="0E456E02"/>
    <w:rsid w:val="0E457ADE"/>
    <w:rsid w:val="0E4B0190"/>
    <w:rsid w:val="0E4B7C02"/>
    <w:rsid w:val="0E4D5D8B"/>
    <w:rsid w:val="0E4F6609"/>
    <w:rsid w:val="0E5139F9"/>
    <w:rsid w:val="0E540ED5"/>
    <w:rsid w:val="0E583695"/>
    <w:rsid w:val="0E590AFF"/>
    <w:rsid w:val="0E5928AD"/>
    <w:rsid w:val="0E5B4619"/>
    <w:rsid w:val="0E611762"/>
    <w:rsid w:val="0E6507AC"/>
    <w:rsid w:val="0E673C8D"/>
    <w:rsid w:val="0E6971B2"/>
    <w:rsid w:val="0E6A6868"/>
    <w:rsid w:val="0E6C0832"/>
    <w:rsid w:val="0E6E6A1B"/>
    <w:rsid w:val="0E6F0323"/>
    <w:rsid w:val="0E721A6C"/>
    <w:rsid w:val="0E7616B1"/>
    <w:rsid w:val="0E770F85"/>
    <w:rsid w:val="0E7819CB"/>
    <w:rsid w:val="0E794CFD"/>
    <w:rsid w:val="0E797358"/>
    <w:rsid w:val="0E79744D"/>
    <w:rsid w:val="0E7D2A40"/>
    <w:rsid w:val="0E7E7158"/>
    <w:rsid w:val="0E811E04"/>
    <w:rsid w:val="0E820056"/>
    <w:rsid w:val="0E8335E0"/>
    <w:rsid w:val="0E844452"/>
    <w:rsid w:val="0E8518F4"/>
    <w:rsid w:val="0E856AE3"/>
    <w:rsid w:val="0E8954E9"/>
    <w:rsid w:val="0E8B5169"/>
    <w:rsid w:val="0E8C1086"/>
    <w:rsid w:val="0E8D2557"/>
    <w:rsid w:val="0E8E54DA"/>
    <w:rsid w:val="0E8F62CF"/>
    <w:rsid w:val="0E924011"/>
    <w:rsid w:val="0E937FF7"/>
    <w:rsid w:val="0E956DBB"/>
    <w:rsid w:val="0E9647FF"/>
    <w:rsid w:val="0E975183"/>
    <w:rsid w:val="0E981627"/>
    <w:rsid w:val="0E9C09EC"/>
    <w:rsid w:val="0E9C279A"/>
    <w:rsid w:val="0E9D4189"/>
    <w:rsid w:val="0E9E41EB"/>
    <w:rsid w:val="0EA53794"/>
    <w:rsid w:val="0EA578A0"/>
    <w:rsid w:val="0EA84719"/>
    <w:rsid w:val="0EAB264A"/>
    <w:rsid w:val="0EAB2B6B"/>
    <w:rsid w:val="0EAC0F21"/>
    <w:rsid w:val="0EB421D9"/>
    <w:rsid w:val="0EBA4947"/>
    <w:rsid w:val="0EBC11BB"/>
    <w:rsid w:val="0EBC5938"/>
    <w:rsid w:val="0EBE0868"/>
    <w:rsid w:val="0EBE46BE"/>
    <w:rsid w:val="0EBE68BC"/>
    <w:rsid w:val="0EC07BC1"/>
    <w:rsid w:val="0EC21FDE"/>
    <w:rsid w:val="0EC3241C"/>
    <w:rsid w:val="0EC55A66"/>
    <w:rsid w:val="0EC817E1"/>
    <w:rsid w:val="0EC8358F"/>
    <w:rsid w:val="0EC904D1"/>
    <w:rsid w:val="0ECC530D"/>
    <w:rsid w:val="0ECD5125"/>
    <w:rsid w:val="0ECF0DC1"/>
    <w:rsid w:val="0ECF23DA"/>
    <w:rsid w:val="0ED042C1"/>
    <w:rsid w:val="0ED04655"/>
    <w:rsid w:val="0ED308B1"/>
    <w:rsid w:val="0ED30DE0"/>
    <w:rsid w:val="0ED40186"/>
    <w:rsid w:val="0ED6779A"/>
    <w:rsid w:val="0EDC3C6E"/>
    <w:rsid w:val="0EDD16F0"/>
    <w:rsid w:val="0EE27EFA"/>
    <w:rsid w:val="0EE3107B"/>
    <w:rsid w:val="0EE5237F"/>
    <w:rsid w:val="0EE73304"/>
    <w:rsid w:val="0EE7610B"/>
    <w:rsid w:val="0EE765A5"/>
    <w:rsid w:val="0EE83C31"/>
    <w:rsid w:val="0EE859DF"/>
    <w:rsid w:val="0EEA79A9"/>
    <w:rsid w:val="0EEB4CF5"/>
    <w:rsid w:val="0EF06192"/>
    <w:rsid w:val="0EF10D4A"/>
    <w:rsid w:val="0EF13C13"/>
    <w:rsid w:val="0EF41315"/>
    <w:rsid w:val="0EF645A0"/>
    <w:rsid w:val="0EF77D1B"/>
    <w:rsid w:val="0EFF5127"/>
    <w:rsid w:val="0F002BA9"/>
    <w:rsid w:val="0F00541F"/>
    <w:rsid w:val="0F0071D6"/>
    <w:rsid w:val="0F0528B4"/>
    <w:rsid w:val="0F057031"/>
    <w:rsid w:val="0F06590F"/>
    <w:rsid w:val="0F07055B"/>
    <w:rsid w:val="0F0740B7"/>
    <w:rsid w:val="0F087FB5"/>
    <w:rsid w:val="0F0E5742"/>
    <w:rsid w:val="0F1B5DB5"/>
    <w:rsid w:val="0F1F5681"/>
    <w:rsid w:val="0F224D75"/>
    <w:rsid w:val="0F225395"/>
    <w:rsid w:val="0F255367"/>
    <w:rsid w:val="0F26281D"/>
    <w:rsid w:val="0F267565"/>
    <w:rsid w:val="0F2729AB"/>
    <w:rsid w:val="0F2862EC"/>
    <w:rsid w:val="0F2A39ED"/>
    <w:rsid w:val="0F341FB9"/>
    <w:rsid w:val="0F362BEE"/>
    <w:rsid w:val="0F376EAB"/>
    <w:rsid w:val="0F39623B"/>
    <w:rsid w:val="0F3A26DF"/>
    <w:rsid w:val="0F3A3614"/>
    <w:rsid w:val="0F3B0205"/>
    <w:rsid w:val="0F3B6457"/>
    <w:rsid w:val="0F3C2F15"/>
    <w:rsid w:val="0F3C4F8C"/>
    <w:rsid w:val="0F3F1AA3"/>
    <w:rsid w:val="0F3F7CF5"/>
    <w:rsid w:val="0F403993"/>
    <w:rsid w:val="0F40581B"/>
    <w:rsid w:val="0F4B669A"/>
    <w:rsid w:val="0F4F61AB"/>
    <w:rsid w:val="0F543075"/>
    <w:rsid w:val="0F557518"/>
    <w:rsid w:val="0F565B36"/>
    <w:rsid w:val="0F570340"/>
    <w:rsid w:val="0F583FB9"/>
    <w:rsid w:val="0F5F09C4"/>
    <w:rsid w:val="0F5F3EF3"/>
    <w:rsid w:val="0F601CC9"/>
    <w:rsid w:val="0F625791"/>
    <w:rsid w:val="0F65034F"/>
    <w:rsid w:val="0F67724C"/>
    <w:rsid w:val="0F696D55"/>
    <w:rsid w:val="0F6A47D7"/>
    <w:rsid w:val="0F6C7CDA"/>
    <w:rsid w:val="0F6D575B"/>
    <w:rsid w:val="0F7066E0"/>
    <w:rsid w:val="0F707EAE"/>
    <w:rsid w:val="0F721BE3"/>
    <w:rsid w:val="0F725466"/>
    <w:rsid w:val="0F7A2ADB"/>
    <w:rsid w:val="0F7B0F31"/>
    <w:rsid w:val="0F7B24F3"/>
    <w:rsid w:val="0F7C190B"/>
    <w:rsid w:val="0F7D081D"/>
    <w:rsid w:val="0F7E3477"/>
    <w:rsid w:val="0F7F0EF9"/>
    <w:rsid w:val="0F820A5A"/>
    <w:rsid w:val="0F856685"/>
    <w:rsid w:val="0F876305"/>
    <w:rsid w:val="0F8B058F"/>
    <w:rsid w:val="0F8B5083"/>
    <w:rsid w:val="0F8C278D"/>
    <w:rsid w:val="0F942ADE"/>
    <w:rsid w:val="0F950E9E"/>
    <w:rsid w:val="0F96557A"/>
    <w:rsid w:val="0F9811B3"/>
    <w:rsid w:val="0F9D2C6D"/>
    <w:rsid w:val="0F9D3D2C"/>
    <w:rsid w:val="0F9F722F"/>
    <w:rsid w:val="0FA15485"/>
    <w:rsid w:val="0FA32EED"/>
    <w:rsid w:val="0FA35C35"/>
    <w:rsid w:val="0FA47B58"/>
    <w:rsid w:val="0FA51139"/>
    <w:rsid w:val="0FA65A9E"/>
    <w:rsid w:val="0FAB3042"/>
    <w:rsid w:val="0FAB7138"/>
    <w:rsid w:val="0FAC2EB1"/>
    <w:rsid w:val="0FB029A1"/>
    <w:rsid w:val="0FB04F4B"/>
    <w:rsid w:val="0FB33CD1"/>
    <w:rsid w:val="0FB82358"/>
    <w:rsid w:val="0FBA5F39"/>
    <w:rsid w:val="0FBC30F4"/>
    <w:rsid w:val="0FC54C0F"/>
    <w:rsid w:val="0FCE44FB"/>
    <w:rsid w:val="0FD109F9"/>
    <w:rsid w:val="0FD91EF8"/>
    <w:rsid w:val="0FDA030E"/>
    <w:rsid w:val="0FDB5D8F"/>
    <w:rsid w:val="0FDC3811"/>
    <w:rsid w:val="0FDE1FF2"/>
    <w:rsid w:val="0FE02217"/>
    <w:rsid w:val="0FE20F9D"/>
    <w:rsid w:val="0FE444A1"/>
    <w:rsid w:val="0FE73EE9"/>
    <w:rsid w:val="0FE75425"/>
    <w:rsid w:val="0FEB18AD"/>
    <w:rsid w:val="0FED4DB0"/>
    <w:rsid w:val="0FEF4A30"/>
    <w:rsid w:val="0FF019F1"/>
    <w:rsid w:val="0FF24D67"/>
    <w:rsid w:val="0FF26B15"/>
    <w:rsid w:val="0FF33436"/>
    <w:rsid w:val="0FF64972"/>
    <w:rsid w:val="0FF8479A"/>
    <w:rsid w:val="0FFA00C0"/>
    <w:rsid w:val="0FFA3C1C"/>
    <w:rsid w:val="0FFF56D6"/>
    <w:rsid w:val="10005FCF"/>
    <w:rsid w:val="10013A51"/>
    <w:rsid w:val="100625C1"/>
    <w:rsid w:val="1007595A"/>
    <w:rsid w:val="100920B1"/>
    <w:rsid w:val="10093E5F"/>
    <w:rsid w:val="10097551"/>
    <w:rsid w:val="1013176C"/>
    <w:rsid w:val="10150A56"/>
    <w:rsid w:val="10160C0A"/>
    <w:rsid w:val="10165F74"/>
    <w:rsid w:val="101822F4"/>
    <w:rsid w:val="10227A07"/>
    <w:rsid w:val="10247488"/>
    <w:rsid w:val="1025693D"/>
    <w:rsid w:val="10260EB5"/>
    <w:rsid w:val="10277CAB"/>
    <w:rsid w:val="102A4C15"/>
    <w:rsid w:val="102E361B"/>
    <w:rsid w:val="102F49CB"/>
    <w:rsid w:val="10321608"/>
    <w:rsid w:val="10324220"/>
    <w:rsid w:val="103551A4"/>
    <w:rsid w:val="10362DC0"/>
    <w:rsid w:val="10365151"/>
    <w:rsid w:val="10376C1E"/>
    <w:rsid w:val="10383F2B"/>
    <w:rsid w:val="103D25B1"/>
    <w:rsid w:val="10437371"/>
    <w:rsid w:val="10480942"/>
    <w:rsid w:val="104E5D16"/>
    <w:rsid w:val="10505F32"/>
    <w:rsid w:val="10505FAA"/>
    <w:rsid w:val="10514AD4"/>
    <w:rsid w:val="10534754"/>
    <w:rsid w:val="10537F76"/>
    <w:rsid w:val="10540C60"/>
    <w:rsid w:val="105552F6"/>
    <w:rsid w:val="10591EE1"/>
    <w:rsid w:val="105B0B5E"/>
    <w:rsid w:val="105B7B98"/>
    <w:rsid w:val="105D213F"/>
    <w:rsid w:val="105D5064"/>
    <w:rsid w:val="105E064F"/>
    <w:rsid w:val="10636A21"/>
    <w:rsid w:val="10645539"/>
    <w:rsid w:val="10686C78"/>
    <w:rsid w:val="106C2D6C"/>
    <w:rsid w:val="10740C17"/>
    <w:rsid w:val="10755F8E"/>
    <w:rsid w:val="107734BE"/>
    <w:rsid w:val="10782796"/>
    <w:rsid w:val="107B371A"/>
    <w:rsid w:val="107C5919"/>
    <w:rsid w:val="107E0E1C"/>
    <w:rsid w:val="107E65FB"/>
    <w:rsid w:val="107F4121"/>
    <w:rsid w:val="108005C5"/>
    <w:rsid w:val="10811DA0"/>
    <w:rsid w:val="1087172B"/>
    <w:rsid w:val="1087752D"/>
    <w:rsid w:val="10894C2E"/>
    <w:rsid w:val="108B0131"/>
    <w:rsid w:val="108B130F"/>
    <w:rsid w:val="108D2CE2"/>
    <w:rsid w:val="108D3B8A"/>
    <w:rsid w:val="10926AB7"/>
    <w:rsid w:val="109542C4"/>
    <w:rsid w:val="10967DE9"/>
    <w:rsid w:val="109A270B"/>
    <w:rsid w:val="109A294A"/>
    <w:rsid w:val="109F4BD4"/>
    <w:rsid w:val="10A27D57"/>
    <w:rsid w:val="10A46ADD"/>
    <w:rsid w:val="10A854E3"/>
    <w:rsid w:val="10A92F65"/>
    <w:rsid w:val="10AA5642"/>
    <w:rsid w:val="10AB2BE5"/>
    <w:rsid w:val="10AC13BA"/>
    <w:rsid w:val="10AD196B"/>
    <w:rsid w:val="10B412F6"/>
    <w:rsid w:val="10B434F4"/>
    <w:rsid w:val="10B669F7"/>
    <w:rsid w:val="10B7227A"/>
    <w:rsid w:val="10B8464E"/>
    <w:rsid w:val="10B959E3"/>
    <w:rsid w:val="10BB15FD"/>
    <w:rsid w:val="10BB6702"/>
    <w:rsid w:val="10BC4184"/>
    <w:rsid w:val="10BC7123"/>
    <w:rsid w:val="10BD1C05"/>
    <w:rsid w:val="10C06C14"/>
    <w:rsid w:val="10C3255D"/>
    <w:rsid w:val="10C5422A"/>
    <w:rsid w:val="10C61D50"/>
    <w:rsid w:val="10CC699D"/>
    <w:rsid w:val="10D053A3"/>
    <w:rsid w:val="10D17073"/>
    <w:rsid w:val="10D34B99"/>
    <w:rsid w:val="10D40911"/>
    <w:rsid w:val="10D66437"/>
    <w:rsid w:val="10D821AF"/>
    <w:rsid w:val="10D86572"/>
    <w:rsid w:val="10DE213A"/>
    <w:rsid w:val="10E20B40"/>
    <w:rsid w:val="10E300AD"/>
    <w:rsid w:val="10E32514"/>
    <w:rsid w:val="10EC17B7"/>
    <w:rsid w:val="10ED2754"/>
    <w:rsid w:val="10EF74F9"/>
    <w:rsid w:val="10F1736F"/>
    <w:rsid w:val="10F63064"/>
    <w:rsid w:val="10F677E1"/>
    <w:rsid w:val="10F85254"/>
    <w:rsid w:val="10FB40F0"/>
    <w:rsid w:val="10FB5E9E"/>
    <w:rsid w:val="10FC0056"/>
    <w:rsid w:val="10FC5772"/>
    <w:rsid w:val="10FD7E68"/>
    <w:rsid w:val="110411F6"/>
    <w:rsid w:val="11057565"/>
    <w:rsid w:val="1106587D"/>
    <w:rsid w:val="11082369"/>
    <w:rsid w:val="11096801"/>
    <w:rsid w:val="110C5208"/>
    <w:rsid w:val="110E4E87"/>
    <w:rsid w:val="110F482C"/>
    <w:rsid w:val="11103C0E"/>
    <w:rsid w:val="1111168F"/>
    <w:rsid w:val="11124F95"/>
    <w:rsid w:val="1113541C"/>
    <w:rsid w:val="11146D91"/>
    <w:rsid w:val="11164A85"/>
    <w:rsid w:val="11180C71"/>
    <w:rsid w:val="111C1C1F"/>
    <w:rsid w:val="111D54A2"/>
    <w:rsid w:val="111E2F24"/>
    <w:rsid w:val="112076B2"/>
    <w:rsid w:val="112273AB"/>
    <w:rsid w:val="112428AE"/>
    <w:rsid w:val="11273833"/>
    <w:rsid w:val="11285A31"/>
    <w:rsid w:val="112A0F34"/>
    <w:rsid w:val="112A121F"/>
    <w:rsid w:val="112A47B8"/>
    <w:rsid w:val="112C42A9"/>
    <w:rsid w:val="113066C1"/>
    <w:rsid w:val="113118BF"/>
    <w:rsid w:val="113605CA"/>
    <w:rsid w:val="11390774"/>
    <w:rsid w:val="113B24D4"/>
    <w:rsid w:val="113E3458"/>
    <w:rsid w:val="113E5D8A"/>
    <w:rsid w:val="114378E0"/>
    <w:rsid w:val="11456666"/>
    <w:rsid w:val="114640E8"/>
    <w:rsid w:val="114710E3"/>
    <w:rsid w:val="114A29CE"/>
    <w:rsid w:val="114A472F"/>
    <w:rsid w:val="114B0570"/>
    <w:rsid w:val="114C04A7"/>
    <w:rsid w:val="114D2E8D"/>
    <w:rsid w:val="114D677E"/>
    <w:rsid w:val="114E06C3"/>
    <w:rsid w:val="114E5C71"/>
    <w:rsid w:val="114F7F97"/>
    <w:rsid w:val="115102EE"/>
    <w:rsid w:val="11513438"/>
    <w:rsid w:val="11516BF6"/>
    <w:rsid w:val="1154735C"/>
    <w:rsid w:val="11566901"/>
    <w:rsid w:val="115D3D0D"/>
    <w:rsid w:val="11627CCB"/>
    <w:rsid w:val="11647E15"/>
    <w:rsid w:val="116611DD"/>
    <w:rsid w:val="1169382D"/>
    <w:rsid w:val="116972AB"/>
    <w:rsid w:val="116B779F"/>
    <w:rsid w:val="117074AB"/>
    <w:rsid w:val="11714F2C"/>
    <w:rsid w:val="117479FE"/>
    <w:rsid w:val="11761AF6"/>
    <w:rsid w:val="1178129C"/>
    <w:rsid w:val="117874EE"/>
    <w:rsid w:val="117C0D3F"/>
    <w:rsid w:val="117C2C8C"/>
    <w:rsid w:val="117D68B3"/>
    <w:rsid w:val="117F087D"/>
    <w:rsid w:val="11811943"/>
    <w:rsid w:val="1182211B"/>
    <w:rsid w:val="118353EB"/>
    <w:rsid w:val="118428AE"/>
    <w:rsid w:val="11851C0B"/>
    <w:rsid w:val="11855DCB"/>
    <w:rsid w:val="11891052"/>
    <w:rsid w:val="118A0054"/>
    <w:rsid w:val="118B5AD6"/>
    <w:rsid w:val="118B7CD4"/>
    <w:rsid w:val="118C11EC"/>
    <w:rsid w:val="118E0C59"/>
    <w:rsid w:val="118F1F5E"/>
    <w:rsid w:val="11913A22"/>
    <w:rsid w:val="11927F33"/>
    <w:rsid w:val="11930964"/>
    <w:rsid w:val="11933671"/>
    <w:rsid w:val="119360D6"/>
    <w:rsid w:val="11953E67"/>
    <w:rsid w:val="11965BC6"/>
    <w:rsid w:val="11966221"/>
    <w:rsid w:val="119836EC"/>
    <w:rsid w:val="119E3805"/>
    <w:rsid w:val="11A16A45"/>
    <w:rsid w:val="11A26319"/>
    <w:rsid w:val="11A402E3"/>
    <w:rsid w:val="11A92B07"/>
    <w:rsid w:val="11AA0589"/>
    <w:rsid w:val="11AA463D"/>
    <w:rsid w:val="11AD150E"/>
    <w:rsid w:val="11B67C1F"/>
    <w:rsid w:val="11BA40D6"/>
    <w:rsid w:val="11C07890"/>
    <w:rsid w:val="11C113C0"/>
    <w:rsid w:val="11C336B1"/>
    <w:rsid w:val="11C449B6"/>
    <w:rsid w:val="11C67EB9"/>
    <w:rsid w:val="11C833BC"/>
    <w:rsid w:val="11CB5870"/>
    <w:rsid w:val="11D010D8"/>
    <w:rsid w:val="11D5049D"/>
    <w:rsid w:val="11D648D0"/>
    <w:rsid w:val="11D70EAB"/>
    <w:rsid w:val="11D72467"/>
    <w:rsid w:val="11D85BD5"/>
    <w:rsid w:val="11D96B6A"/>
    <w:rsid w:val="11DA5AB3"/>
    <w:rsid w:val="11DC205D"/>
    <w:rsid w:val="11DC5CCF"/>
    <w:rsid w:val="11E00A63"/>
    <w:rsid w:val="11E025B6"/>
    <w:rsid w:val="11E85E6F"/>
    <w:rsid w:val="11EA1373"/>
    <w:rsid w:val="11EB6671"/>
    <w:rsid w:val="11F254F3"/>
    <w:rsid w:val="11F47704"/>
    <w:rsid w:val="11F66855"/>
    <w:rsid w:val="11F72B09"/>
    <w:rsid w:val="11F96B83"/>
    <w:rsid w:val="11FC011F"/>
    <w:rsid w:val="11FD04E5"/>
    <w:rsid w:val="11FD2592"/>
    <w:rsid w:val="11FF376C"/>
    <w:rsid w:val="12046FD4"/>
    <w:rsid w:val="12072EA1"/>
    <w:rsid w:val="12086AC4"/>
    <w:rsid w:val="120A3E26"/>
    <w:rsid w:val="12116B08"/>
    <w:rsid w:val="1212349F"/>
    <w:rsid w:val="1212367F"/>
    <w:rsid w:val="12180BBD"/>
    <w:rsid w:val="1219663F"/>
    <w:rsid w:val="121C3A86"/>
    <w:rsid w:val="121C431D"/>
    <w:rsid w:val="121D1E44"/>
    <w:rsid w:val="121E2AC6"/>
    <w:rsid w:val="121F0548"/>
    <w:rsid w:val="1222745A"/>
    <w:rsid w:val="12244F80"/>
    <w:rsid w:val="12255CD4"/>
    <w:rsid w:val="122A435A"/>
    <w:rsid w:val="122C785E"/>
    <w:rsid w:val="122D30E1"/>
    <w:rsid w:val="12317569"/>
    <w:rsid w:val="12321767"/>
    <w:rsid w:val="12331667"/>
    <w:rsid w:val="12344C6A"/>
    <w:rsid w:val="123A6B73"/>
    <w:rsid w:val="123E5D6B"/>
    <w:rsid w:val="123F687E"/>
    <w:rsid w:val="12452986"/>
    <w:rsid w:val="1246139A"/>
    <w:rsid w:val="12485112"/>
    <w:rsid w:val="12490E8B"/>
    <w:rsid w:val="12491D69"/>
    <w:rsid w:val="124A2691"/>
    <w:rsid w:val="124B0112"/>
    <w:rsid w:val="124F3295"/>
    <w:rsid w:val="124F46F3"/>
    <w:rsid w:val="125177A0"/>
    <w:rsid w:val="1252421A"/>
    <w:rsid w:val="12550A22"/>
    <w:rsid w:val="125622A6"/>
    <w:rsid w:val="125819A7"/>
    <w:rsid w:val="12597320"/>
    <w:rsid w:val="125B488D"/>
    <w:rsid w:val="125C03AD"/>
    <w:rsid w:val="125D0492"/>
    <w:rsid w:val="1266673E"/>
    <w:rsid w:val="12680976"/>
    <w:rsid w:val="126976C2"/>
    <w:rsid w:val="126C0647"/>
    <w:rsid w:val="12704F69"/>
    <w:rsid w:val="12714ACF"/>
    <w:rsid w:val="127203E1"/>
    <w:rsid w:val="12744159"/>
    <w:rsid w:val="127557DC"/>
    <w:rsid w:val="12784A45"/>
    <w:rsid w:val="1279575E"/>
    <w:rsid w:val="1279795D"/>
    <w:rsid w:val="127A31E0"/>
    <w:rsid w:val="127A53DE"/>
    <w:rsid w:val="127C4DBC"/>
    <w:rsid w:val="127E7668"/>
    <w:rsid w:val="127F50E9"/>
    <w:rsid w:val="1283614B"/>
    <w:rsid w:val="12843C71"/>
    <w:rsid w:val="1285376F"/>
    <w:rsid w:val="12863E8D"/>
    <w:rsid w:val="128C30FA"/>
    <w:rsid w:val="128D6FC9"/>
    <w:rsid w:val="128E1E81"/>
    <w:rsid w:val="1298498E"/>
    <w:rsid w:val="129A7E91"/>
    <w:rsid w:val="129B397F"/>
    <w:rsid w:val="129C3395"/>
    <w:rsid w:val="129D2345"/>
    <w:rsid w:val="129D4699"/>
    <w:rsid w:val="129D78DE"/>
    <w:rsid w:val="129F4319"/>
    <w:rsid w:val="12A01D9B"/>
    <w:rsid w:val="12A130A0"/>
    <w:rsid w:val="12A35335"/>
    <w:rsid w:val="12A44024"/>
    <w:rsid w:val="12AA012C"/>
    <w:rsid w:val="12AB49E7"/>
    <w:rsid w:val="12AD10B0"/>
    <w:rsid w:val="12AD1419"/>
    <w:rsid w:val="12AF0CEE"/>
    <w:rsid w:val="12AF5192"/>
    <w:rsid w:val="12B05320"/>
    <w:rsid w:val="12B564BD"/>
    <w:rsid w:val="12B620EE"/>
    <w:rsid w:val="12B91B6C"/>
    <w:rsid w:val="12BE53D5"/>
    <w:rsid w:val="12BE6DCC"/>
    <w:rsid w:val="12C235D4"/>
    <w:rsid w:val="12CA6462"/>
    <w:rsid w:val="12CC6DD5"/>
    <w:rsid w:val="12D13A0C"/>
    <w:rsid w:val="12D15108"/>
    <w:rsid w:val="12D312F0"/>
    <w:rsid w:val="12D76496"/>
    <w:rsid w:val="12DB66FD"/>
    <w:rsid w:val="12DC3AAD"/>
    <w:rsid w:val="12DD1C00"/>
    <w:rsid w:val="12DE5A77"/>
    <w:rsid w:val="12DF0986"/>
    <w:rsid w:val="12DF5EEE"/>
    <w:rsid w:val="12E00606"/>
    <w:rsid w:val="12E22DA9"/>
    <w:rsid w:val="12E27315"/>
    <w:rsid w:val="12E60311"/>
    <w:rsid w:val="12EA0F15"/>
    <w:rsid w:val="12EA441C"/>
    <w:rsid w:val="12EC1F42"/>
    <w:rsid w:val="12EE01F9"/>
    <w:rsid w:val="12EF0C20"/>
    <w:rsid w:val="12F232D0"/>
    <w:rsid w:val="12F52B2A"/>
    <w:rsid w:val="12F572A6"/>
    <w:rsid w:val="12F605AB"/>
    <w:rsid w:val="12F83AAE"/>
    <w:rsid w:val="12FC24B4"/>
    <w:rsid w:val="12FD1A03"/>
    <w:rsid w:val="12FD2134"/>
    <w:rsid w:val="1300693C"/>
    <w:rsid w:val="13041ABF"/>
    <w:rsid w:val="130A1D43"/>
    <w:rsid w:val="130C25E4"/>
    <w:rsid w:val="130D01D0"/>
    <w:rsid w:val="130F36D3"/>
    <w:rsid w:val="13103353"/>
    <w:rsid w:val="13113756"/>
    <w:rsid w:val="13180979"/>
    <w:rsid w:val="13183FE3"/>
    <w:rsid w:val="1319085D"/>
    <w:rsid w:val="131961E1"/>
    <w:rsid w:val="131B0BE4"/>
    <w:rsid w:val="131B16E4"/>
    <w:rsid w:val="131B45D5"/>
    <w:rsid w:val="131B7216"/>
    <w:rsid w:val="131C4B3A"/>
    <w:rsid w:val="131D4D3C"/>
    <w:rsid w:val="131D659F"/>
    <w:rsid w:val="131E5E73"/>
    <w:rsid w:val="13207E3D"/>
    <w:rsid w:val="13216E71"/>
    <w:rsid w:val="1322106F"/>
    <w:rsid w:val="132316DC"/>
    <w:rsid w:val="13232472"/>
    <w:rsid w:val="13251FF4"/>
    <w:rsid w:val="13253BB0"/>
    <w:rsid w:val="13267A75"/>
    <w:rsid w:val="13272F78"/>
    <w:rsid w:val="132809FA"/>
    <w:rsid w:val="13280AA0"/>
    <w:rsid w:val="132F3C08"/>
    <w:rsid w:val="132F62D2"/>
    <w:rsid w:val="1333260E"/>
    <w:rsid w:val="13363593"/>
    <w:rsid w:val="133B342D"/>
    <w:rsid w:val="133B4C77"/>
    <w:rsid w:val="133D2F1E"/>
    <w:rsid w:val="133F6421"/>
    <w:rsid w:val="13433B2C"/>
    <w:rsid w:val="1346162F"/>
    <w:rsid w:val="134648AC"/>
    <w:rsid w:val="1347361C"/>
    <w:rsid w:val="13484121"/>
    <w:rsid w:val="13484B32"/>
    <w:rsid w:val="134947B2"/>
    <w:rsid w:val="134A25A4"/>
    <w:rsid w:val="134A45EA"/>
    <w:rsid w:val="134A6659"/>
    <w:rsid w:val="134B7CB5"/>
    <w:rsid w:val="134D0507"/>
    <w:rsid w:val="1350413D"/>
    <w:rsid w:val="13510C1F"/>
    <w:rsid w:val="13556FD4"/>
    <w:rsid w:val="135618C9"/>
    <w:rsid w:val="13581549"/>
    <w:rsid w:val="135D4BEE"/>
    <w:rsid w:val="13604754"/>
    <w:rsid w:val="13655850"/>
    <w:rsid w:val="13671B64"/>
    <w:rsid w:val="136775E5"/>
    <w:rsid w:val="136B53AA"/>
    <w:rsid w:val="136C1BA7"/>
    <w:rsid w:val="136E664D"/>
    <w:rsid w:val="136E6F70"/>
    <w:rsid w:val="13725976"/>
    <w:rsid w:val="13765CAF"/>
    <w:rsid w:val="1377657B"/>
    <w:rsid w:val="137912FC"/>
    <w:rsid w:val="137A4F81"/>
    <w:rsid w:val="13804F34"/>
    <w:rsid w:val="13845891"/>
    <w:rsid w:val="13857CA0"/>
    <w:rsid w:val="13860D94"/>
    <w:rsid w:val="13897791"/>
    <w:rsid w:val="138B7476"/>
    <w:rsid w:val="138C6520"/>
    <w:rsid w:val="138D071E"/>
    <w:rsid w:val="13912AE9"/>
    <w:rsid w:val="13920429"/>
    <w:rsid w:val="139513AE"/>
    <w:rsid w:val="1399374C"/>
    <w:rsid w:val="139A32B7"/>
    <w:rsid w:val="139C0085"/>
    <w:rsid w:val="139D4FEA"/>
    <w:rsid w:val="139E75AB"/>
    <w:rsid w:val="13A051C1"/>
    <w:rsid w:val="13A22600"/>
    <w:rsid w:val="13A43BC7"/>
    <w:rsid w:val="13A46379"/>
    <w:rsid w:val="13AB3BAB"/>
    <w:rsid w:val="13AB6DD5"/>
    <w:rsid w:val="13AE44D6"/>
    <w:rsid w:val="13B0545B"/>
    <w:rsid w:val="13B10A95"/>
    <w:rsid w:val="13B26760"/>
    <w:rsid w:val="13B363E0"/>
    <w:rsid w:val="13B67364"/>
    <w:rsid w:val="13B769DD"/>
    <w:rsid w:val="13B860EB"/>
    <w:rsid w:val="13BA15EE"/>
    <w:rsid w:val="13BA3984"/>
    <w:rsid w:val="13BB36C2"/>
    <w:rsid w:val="13C23177"/>
    <w:rsid w:val="13C24A51"/>
    <w:rsid w:val="13C407C9"/>
    <w:rsid w:val="13C540FC"/>
    <w:rsid w:val="13C61B7D"/>
    <w:rsid w:val="13C82B02"/>
    <w:rsid w:val="13C851B5"/>
    <w:rsid w:val="13C96385"/>
    <w:rsid w:val="13CA3E07"/>
    <w:rsid w:val="13CB3A86"/>
    <w:rsid w:val="13CC58CF"/>
    <w:rsid w:val="13CE4A0B"/>
    <w:rsid w:val="13CF716E"/>
    <w:rsid w:val="13D23411"/>
    <w:rsid w:val="13D530DE"/>
    <w:rsid w:val="13DA2F6E"/>
    <w:rsid w:val="13DA40A1"/>
    <w:rsid w:val="13DA7FEC"/>
    <w:rsid w:val="13DB5B12"/>
    <w:rsid w:val="13DC75A4"/>
    <w:rsid w:val="13DD7ADC"/>
    <w:rsid w:val="13DE2AA7"/>
    <w:rsid w:val="13E17B66"/>
    <w:rsid w:val="13E75935"/>
    <w:rsid w:val="13E75DFD"/>
    <w:rsid w:val="13E77B33"/>
    <w:rsid w:val="13EC7D20"/>
    <w:rsid w:val="13EE3A98"/>
    <w:rsid w:val="13F21748"/>
    <w:rsid w:val="13F4249E"/>
    <w:rsid w:val="13F57B76"/>
    <w:rsid w:val="13F67F03"/>
    <w:rsid w:val="13FD1F2D"/>
    <w:rsid w:val="13FF503F"/>
    <w:rsid w:val="13FF5CA5"/>
    <w:rsid w:val="14052375"/>
    <w:rsid w:val="1408243B"/>
    <w:rsid w:val="140908D1"/>
    <w:rsid w:val="140E1078"/>
    <w:rsid w:val="14151024"/>
    <w:rsid w:val="14153FD6"/>
    <w:rsid w:val="14172FEE"/>
    <w:rsid w:val="1417538B"/>
    <w:rsid w:val="141911AF"/>
    <w:rsid w:val="14197409"/>
    <w:rsid w:val="141C258C"/>
    <w:rsid w:val="141D25CF"/>
    <w:rsid w:val="141F3511"/>
    <w:rsid w:val="1423579A"/>
    <w:rsid w:val="14250C9D"/>
    <w:rsid w:val="14262E9B"/>
    <w:rsid w:val="14263231"/>
    <w:rsid w:val="142741A0"/>
    <w:rsid w:val="14294AD0"/>
    <w:rsid w:val="142D3227"/>
    <w:rsid w:val="142E02A8"/>
    <w:rsid w:val="142E0338"/>
    <w:rsid w:val="142E3B2B"/>
    <w:rsid w:val="143037AB"/>
    <w:rsid w:val="14347C33"/>
    <w:rsid w:val="143516C6"/>
    <w:rsid w:val="143726E0"/>
    <w:rsid w:val="14425B91"/>
    <w:rsid w:val="144349CA"/>
    <w:rsid w:val="1444190A"/>
    <w:rsid w:val="14441F2C"/>
    <w:rsid w:val="14445CCF"/>
    <w:rsid w:val="14465682"/>
    <w:rsid w:val="1449490E"/>
    <w:rsid w:val="144A7BD8"/>
    <w:rsid w:val="144D6A10"/>
    <w:rsid w:val="144E65DE"/>
    <w:rsid w:val="144F625E"/>
    <w:rsid w:val="14504752"/>
    <w:rsid w:val="14506500"/>
    <w:rsid w:val="14514FE4"/>
    <w:rsid w:val="145204CA"/>
    <w:rsid w:val="145304E8"/>
    <w:rsid w:val="14534C64"/>
    <w:rsid w:val="14550167"/>
    <w:rsid w:val="14596B6E"/>
    <w:rsid w:val="145A2EDB"/>
    <w:rsid w:val="145D4A2A"/>
    <w:rsid w:val="145F4995"/>
    <w:rsid w:val="14601D7C"/>
    <w:rsid w:val="146177FD"/>
    <w:rsid w:val="146401FE"/>
    <w:rsid w:val="14640782"/>
    <w:rsid w:val="14656203"/>
    <w:rsid w:val="14691370"/>
    <w:rsid w:val="146B50E8"/>
    <w:rsid w:val="146B5B8E"/>
    <w:rsid w:val="146C3610"/>
    <w:rsid w:val="146D0E60"/>
    <w:rsid w:val="147026FF"/>
    <w:rsid w:val="14763F1F"/>
    <w:rsid w:val="14786413"/>
    <w:rsid w:val="14787365"/>
    <w:rsid w:val="147A532B"/>
    <w:rsid w:val="147C012B"/>
    <w:rsid w:val="148122B0"/>
    <w:rsid w:val="14827D32"/>
    <w:rsid w:val="1485084F"/>
    <w:rsid w:val="1485453A"/>
    <w:rsid w:val="14856738"/>
    <w:rsid w:val="14892F40"/>
    <w:rsid w:val="148A7C64"/>
    <w:rsid w:val="148B3EC5"/>
    <w:rsid w:val="148C1946"/>
    <w:rsid w:val="148D32B1"/>
    <w:rsid w:val="148F7029"/>
    <w:rsid w:val="148F7048"/>
    <w:rsid w:val="149669D2"/>
    <w:rsid w:val="14972381"/>
    <w:rsid w:val="149C415F"/>
    <w:rsid w:val="149C7998"/>
    <w:rsid w:val="14A04D63"/>
    <w:rsid w:val="14A35CE8"/>
    <w:rsid w:val="14A61472"/>
    <w:rsid w:val="14A624F0"/>
    <w:rsid w:val="14AB30F5"/>
    <w:rsid w:val="14AD74AF"/>
    <w:rsid w:val="14B00D4D"/>
    <w:rsid w:val="14B1672C"/>
    <w:rsid w:val="14B41806"/>
    <w:rsid w:val="14B44CE1"/>
    <w:rsid w:val="14B66946"/>
    <w:rsid w:val="14B8020C"/>
    <w:rsid w:val="14BC5944"/>
    <w:rsid w:val="14BD6892"/>
    <w:rsid w:val="14BF345E"/>
    <w:rsid w:val="14BF71E2"/>
    <w:rsid w:val="14C03300"/>
    <w:rsid w:val="14C34F24"/>
    <w:rsid w:val="14C50C9C"/>
    <w:rsid w:val="14C60571"/>
    <w:rsid w:val="14C804A6"/>
    <w:rsid w:val="14CC6EAC"/>
    <w:rsid w:val="14D47131"/>
    <w:rsid w:val="14D56A06"/>
    <w:rsid w:val="14D961C2"/>
    <w:rsid w:val="14DC7D94"/>
    <w:rsid w:val="14DE5ECD"/>
    <w:rsid w:val="14E013D0"/>
    <w:rsid w:val="14E32355"/>
    <w:rsid w:val="14E70D5B"/>
    <w:rsid w:val="14E804E7"/>
    <w:rsid w:val="14E83730"/>
    <w:rsid w:val="14EB1960"/>
    <w:rsid w:val="14EF0366"/>
    <w:rsid w:val="14EF1875"/>
    <w:rsid w:val="14F450DE"/>
    <w:rsid w:val="14F75772"/>
    <w:rsid w:val="14F926F4"/>
    <w:rsid w:val="14F944F9"/>
    <w:rsid w:val="14FA1F7A"/>
    <w:rsid w:val="14FB21D3"/>
    <w:rsid w:val="14FC3F92"/>
    <w:rsid w:val="14FD37E8"/>
    <w:rsid w:val="14FE7D0A"/>
    <w:rsid w:val="15007F26"/>
    <w:rsid w:val="150177FB"/>
    <w:rsid w:val="150A5B57"/>
    <w:rsid w:val="150B7C96"/>
    <w:rsid w:val="150E0C1B"/>
    <w:rsid w:val="15111B9F"/>
    <w:rsid w:val="15115235"/>
    <w:rsid w:val="1511631C"/>
    <w:rsid w:val="15127621"/>
    <w:rsid w:val="15142B24"/>
    <w:rsid w:val="15170225"/>
    <w:rsid w:val="151740E4"/>
    <w:rsid w:val="1518152A"/>
    <w:rsid w:val="15190FE8"/>
    <w:rsid w:val="15193728"/>
    <w:rsid w:val="151B6B0E"/>
    <w:rsid w:val="151C7049"/>
    <w:rsid w:val="151D2886"/>
    <w:rsid w:val="151F30B3"/>
    <w:rsid w:val="152118C2"/>
    <w:rsid w:val="15231AB9"/>
    <w:rsid w:val="15237771"/>
    <w:rsid w:val="1525798D"/>
    <w:rsid w:val="1527196A"/>
    <w:rsid w:val="152739F3"/>
    <w:rsid w:val="15296EA6"/>
    <w:rsid w:val="152A0492"/>
    <w:rsid w:val="152B4878"/>
    <w:rsid w:val="152C45D3"/>
    <w:rsid w:val="152E4A94"/>
    <w:rsid w:val="15316332"/>
    <w:rsid w:val="15357EA3"/>
    <w:rsid w:val="15360ADA"/>
    <w:rsid w:val="153674A4"/>
    <w:rsid w:val="153B4AAC"/>
    <w:rsid w:val="153C0833"/>
    <w:rsid w:val="153D4CD7"/>
    <w:rsid w:val="153E7EC2"/>
    <w:rsid w:val="153F13EA"/>
    <w:rsid w:val="15445871"/>
    <w:rsid w:val="15485B9A"/>
    <w:rsid w:val="154A2F50"/>
    <w:rsid w:val="154E6181"/>
    <w:rsid w:val="154F3251"/>
    <w:rsid w:val="15512530"/>
    <w:rsid w:val="15521101"/>
    <w:rsid w:val="15523513"/>
    <w:rsid w:val="1554390E"/>
    <w:rsid w:val="15552075"/>
    <w:rsid w:val="15592D06"/>
    <w:rsid w:val="155A7A15"/>
    <w:rsid w:val="155B6F0B"/>
    <w:rsid w:val="155E1C9F"/>
    <w:rsid w:val="15636126"/>
    <w:rsid w:val="15645374"/>
    <w:rsid w:val="156670AB"/>
    <w:rsid w:val="15673B02"/>
    <w:rsid w:val="156825AE"/>
    <w:rsid w:val="156A222E"/>
    <w:rsid w:val="156C31B3"/>
    <w:rsid w:val="15705A0C"/>
    <w:rsid w:val="15743686"/>
    <w:rsid w:val="157518C4"/>
    <w:rsid w:val="15756040"/>
    <w:rsid w:val="15782848"/>
    <w:rsid w:val="157902CA"/>
    <w:rsid w:val="157C59CB"/>
    <w:rsid w:val="157F21D3"/>
    <w:rsid w:val="157F69D4"/>
    <w:rsid w:val="157F6CF7"/>
    <w:rsid w:val="15842905"/>
    <w:rsid w:val="15861B5E"/>
    <w:rsid w:val="158A5A42"/>
    <w:rsid w:val="158D6F6A"/>
    <w:rsid w:val="1592237C"/>
    <w:rsid w:val="159233F2"/>
    <w:rsid w:val="159468C1"/>
    <w:rsid w:val="15966195"/>
    <w:rsid w:val="15973CBB"/>
    <w:rsid w:val="159863B1"/>
    <w:rsid w:val="15992D7D"/>
    <w:rsid w:val="15997A33"/>
    <w:rsid w:val="159C3459"/>
    <w:rsid w:val="15A77B14"/>
    <w:rsid w:val="15AC1D9E"/>
    <w:rsid w:val="15AC7766"/>
    <w:rsid w:val="15AE7982"/>
    <w:rsid w:val="15AF54A9"/>
    <w:rsid w:val="15B12882"/>
    <w:rsid w:val="15B33420"/>
    <w:rsid w:val="15B348B4"/>
    <w:rsid w:val="15B6012F"/>
    <w:rsid w:val="15B75BB0"/>
    <w:rsid w:val="15B825AF"/>
    <w:rsid w:val="15B900D5"/>
    <w:rsid w:val="15BA6327"/>
    <w:rsid w:val="15BC35D5"/>
    <w:rsid w:val="15BD5E17"/>
    <w:rsid w:val="15C25BC6"/>
    <w:rsid w:val="15C40D7D"/>
    <w:rsid w:val="15C56A7A"/>
    <w:rsid w:val="15C63980"/>
    <w:rsid w:val="15C75E4B"/>
    <w:rsid w:val="15CA4090"/>
    <w:rsid w:val="15CC1BB7"/>
    <w:rsid w:val="15CC605B"/>
    <w:rsid w:val="15CF79D4"/>
    <w:rsid w:val="15D241DC"/>
    <w:rsid w:val="15D45765"/>
    <w:rsid w:val="15D55160"/>
    <w:rsid w:val="15D64DE0"/>
    <w:rsid w:val="15D93B67"/>
    <w:rsid w:val="15DA0777"/>
    <w:rsid w:val="15DC256D"/>
    <w:rsid w:val="15DD7FEE"/>
    <w:rsid w:val="15DF7C6E"/>
    <w:rsid w:val="15E675F9"/>
    <w:rsid w:val="15E84202"/>
    <w:rsid w:val="15E909BB"/>
    <w:rsid w:val="15EB3A81"/>
    <w:rsid w:val="15ED4A05"/>
    <w:rsid w:val="15F3690F"/>
    <w:rsid w:val="15FD7FC2"/>
    <w:rsid w:val="160457F4"/>
    <w:rsid w:val="1606331B"/>
    <w:rsid w:val="1606592F"/>
    <w:rsid w:val="160752E5"/>
    <w:rsid w:val="160B1DB7"/>
    <w:rsid w:val="160C7839"/>
    <w:rsid w:val="160D52BA"/>
    <w:rsid w:val="160F623F"/>
    <w:rsid w:val="16105F47"/>
    <w:rsid w:val="16121031"/>
    <w:rsid w:val="16124FC5"/>
    <w:rsid w:val="16131283"/>
    <w:rsid w:val="16133C89"/>
    <w:rsid w:val="161810CD"/>
    <w:rsid w:val="16183B00"/>
    <w:rsid w:val="161A0B74"/>
    <w:rsid w:val="161A7E53"/>
    <w:rsid w:val="161E6859"/>
    <w:rsid w:val="16201D5D"/>
    <w:rsid w:val="16201F02"/>
    <w:rsid w:val="162172D7"/>
    <w:rsid w:val="16247C45"/>
    <w:rsid w:val="16265E64"/>
    <w:rsid w:val="162A486A"/>
    <w:rsid w:val="162C08A7"/>
    <w:rsid w:val="162D4D4B"/>
    <w:rsid w:val="1634517A"/>
    <w:rsid w:val="163634D4"/>
    <w:rsid w:val="163868AA"/>
    <w:rsid w:val="16391D18"/>
    <w:rsid w:val="163A1216"/>
    <w:rsid w:val="163E350B"/>
    <w:rsid w:val="1640022F"/>
    <w:rsid w:val="164200CB"/>
    <w:rsid w:val="16430A64"/>
    <w:rsid w:val="16450C97"/>
    <w:rsid w:val="16471C1C"/>
    <w:rsid w:val="16476399"/>
    <w:rsid w:val="1647748F"/>
    <w:rsid w:val="164B0622"/>
    <w:rsid w:val="164E15A7"/>
    <w:rsid w:val="164F7029"/>
    <w:rsid w:val="165322D8"/>
    <w:rsid w:val="165347D4"/>
    <w:rsid w:val="16564333"/>
    <w:rsid w:val="165B7DDA"/>
    <w:rsid w:val="165E3DC0"/>
    <w:rsid w:val="165F0C7D"/>
    <w:rsid w:val="166149F5"/>
    <w:rsid w:val="166D65D9"/>
    <w:rsid w:val="16730284"/>
    <w:rsid w:val="16733D65"/>
    <w:rsid w:val="16757268"/>
    <w:rsid w:val="16810AFC"/>
    <w:rsid w:val="16846935"/>
    <w:rsid w:val="16861701"/>
    <w:rsid w:val="16880487"/>
    <w:rsid w:val="168A0107"/>
    <w:rsid w:val="168A398A"/>
    <w:rsid w:val="168B5B89"/>
    <w:rsid w:val="168B7CC4"/>
    <w:rsid w:val="168D3A3C"/>
    <w:rsid w:val="168E50BE"/>
    <w:rsid w:val="168E5B5C"/>
    <w:rsid w:val="16907A92"/>
    <w:rsid w:val="16922E00"/>
    <w:rsid w:val="16930A17"/>
    <w:rsid w:val="169828CD"/>
    <w:rsid w:val="169B5E23"/>
    <w:rsid w:val="169D1326"/>
    <w:rsid w:val="169E0CBC"/>
    <w:rsid w:val="169E17A5"/>
    <w:rsid w:val="169F4829"/>
    <w:rsid w:val="169F72CB"/>
    <w:rsid w:val="16A022AB"/>
    <w:rsid w:val="16A40CB1"/>
    <w:rsid w:val="16A641B4"/>
    <w:rsid w:val="16A91EF8"/>
    <w:rsid w:val="16A92BBA"/>
    <w:rsid w:val="16AB3EC2"/>
    <w:rsid w:val="16AC1941"/>
    <w:rsid w:val="16AE7042"/>
    <w:rsid w:val="16B05DC8"/>
    <w:rsid w:val="16B169EA"/>
    <w:rsid w:val="16B259AA"/>
    <w:rsid w:val="16B36D4D"/>
    <w:rsid w:val="16B447CE"/>
    <w:rsid w:val="16B54D41"/>
    <w:rsid w:val="16B67CD2"/>
    <w:rsid w:val="16B9038D"/>
    <w:rsid w:val="16B953D3"/>
    <w:rsid w:val="16BE2C18"/>
    <w:rsid w:val="16C624EA"/>
    <w:rsid w:val="16CB4564"/>
    <w:rsid w:val="16CD0B5E"/>
    <w:rsid w:val="16CD208A"/>
    <w:rsid w:val="16CE195E"/>
    <w:rsid w:val="16CF7BB0"/>
    <w:rsid w:val="16D0087B"/>
    <w:rsid w:val="16D2144F"/>
    <w:rsid w:val="16D33EF7"/>
    <w:rsid w:val="16D36F75"/>
    <w:rsid w:val="16D62785"/>
    <w:rsid w:val="16D93709"/>
    <w:rsid w:val="16DA4A0E"/>
    <w:rsid w:val="16DB47A7"/>
    <w:rsid w:val="16DB76B1"/>
    <w:rsid w:val="16E14399"/>
    <w:rsid w:val="16E4665C"/>
    <w:rsid w:val="16E55624"/>
    <w:rsid w:val="16E573D4"/>
    <w:rsid w:val="16E97227"/>
    <w:rsid w:val="16F17B87"/>
    <w:rsid w:val="16F45869"/>
    <w:rsid w:val="16F60ABB"/>
    <w:rsid w:val="16F6268C"/>
    <w:rsid w:val="16FA78CD"/>
    <w:rsid w:val="16FE0496"/>
    <w:rsid w:val="16FF13CB"/>
    <w:rsid w:val="17005FBC"/>
    <w:rsid w:val="170148CE"/>
    <w:rsid w:val="1702234F"/>
    <w:rsid w:val="17026134"/>
    <w:rsid w:val="170A508C"/>
    <w:rsid w:val="170D06D9"/>
    <w:rsid w:val="170D06E0"/>
    <w:rsid w:val="170D4E5D"/>
    <w:rsid w:val="170E28DF"/>
    <w:rsid w:val="171170E7"/>
    <w:rsid w:val="17147CB9"/>
    <w:rsid w:val="1716356E"/>
    <w:rsid w:val="171A79F6"/>
    <w:rsid w:val="171B605C"/>
    <w:rsid w:val="171F3E7E"/>
    <w:rsid w:val="1720665E"/>
    <w:rsid w:val="17227E29"/>
    <w:rsid w:val="172422A9"/>
    <w:rsid w:val="1726179A"/>
    <w:rsid w:val="172A3039"/>
    <w:rsid w:val="172A3CA9"/>
    <w:rsid w:val="172A4DE7"/>
    <w:rsid w:val="172D5F3C"/>
    <w:rsid w:val="172F4118"/>
    <w:rsid w:val="173043C7"/>
    <w:rsid w:val="17312619"/>
    <w:rsid w:val="1732509D"/>
    <w:rsid w:val="17332B1E"/>
    <w:rsid w:val="173405A0"/>
    <w:rsid w:val="17342109"/>
    <w:rsid w:val="17345C65"/>
    <w:rsid w:val="1735378C"/>
    <w:rsid w:val="17380E81"/>
    <w:rsid w:val="173C54B5"/>
    <w:rsid w:val="173E182D"/>
    <w:rsid w:val="173F21B4"/>
    <w:rsid w:val="173F7F67"/>
    <w:rsid w:val="17442DB9"/>
    <w:rsid w:val="17446A3D"/>
    <w:rsid w:val="1745083A"/>
    <w:rsid w:val="174540BD"/>
    <w:rsid w:val="17455B62"/>
    <w:rsid w:val="17473D3D"/>
    <w:rsid w:val="17487240"/>
    <w:rsid w:val="17491FBE"/>
    <w:rsid w:val="174A2743"/>
    <w:rsid w:val="174D36C8"/>
    <w:rsid w:val="174F49CD"/>
    <w:rsid w:val="1752258F"/>
    <w:rsid w:val="17555BDC"/>
    <w:rsid w:val="175B58E8"/>
    <w:rsid w:val="175D5FCB"/>
    <w:rsid w:val="175E0F34"/>
    <w:rsid w:val="175F13E4"/>
    <w:rsid w:val="17604CAC"/>
    <w:rsid w:val="176062F2"/>
    <w:rsid w:val="1763479D"/>
    <w:rsid w:val="17645602"/>
    <w:rsid w:val="17656B71"/>
    <w:rsid w:val="176667F0"/>
    <w:rsid w:val="17674272"/>
    <w:rsid w:val="176B7B12"/>
    <w:rsid w:val="176D19FF"/>
    <w:rsid w:val="176D5E03"/>
    <w:rsid w:val="176E3BFD"/>
    <w:rsid w:val="176F3BD1"/>
    <w:rsid w:val="17710C68"/>
    <w:rsid w:val="17733908"/>
    <w:rsid w:val="177525C9"/>
    <w:rsid w:val="17771379"/>
    <w:rsid w:val="17793FC0"/>
    <w:rsid w:val="177E15D6"/>
    <w:rsid w:val="177F1919"/>
    <w:rsid w:val="17802C1E"/>
    <w:rsid w:val="1780519C"/>
    <w:rsid w:val="17814E1C"/>
    <w:rsid w:val="17832776"/>
    <w:rsid w:val="17845DA0"/>
    <w:rsid w:val="17854713"/>
    <w:rsid w:val="178A7CAA"/>
    <w:rsid w:val="178E1F33"/>
    <w:rsid w:val="178F2FEA"/>
    <w:rsid w:val="179130B8"/>
    <w:rsid w:val="1794165B"/>
    <w:rsid w:val="17943E3D"/>
    <w:rsid w:val="179518BE"/>
    <w:rsid w:val="17984235"/>
    <w:rsid w:val="179C767F"/>
    <w:rsid w:val="17A36655"/>
    <w:rsid w:val="17A51B58"/>
    <w:rsid w:val="17AA1863"/>
    <w:rsid w:val="17AA5FE0"/>
    <w:rsid w:val="17AB3A62"/>
    <w:rsid w:val="17AC4D67"/>
    <w:rsid w:val="17AD5A18"/>
    <w:rsid w:val="17AE59FC"/>
    <w:rsid w:val="17AF1790"/>
    <w:rsid w:val="17AF5CEB"/>
    <w:rsid w:val="17B0596B"/>
    <w:rsid w:val="17B172B6"/>
    <w:rsid w:val="17B26C70"/>
    <w:rsid w:val="17B72B66"/>
    <w:rsid w:val="17B7561E"/>
    <w:rsid w:val="17BA627B"/>
    <w:rsid w:val="17C26F0A"/>
    <w:rsid w:val="17C4240D"/>
    <w:rsid w:val="17C5460C"/>
    <w:rsid w:val="17C85590"/>
    <w:rsid w:val="17CA0378"/>
    <w:rsid w:val="17D548A6"/>
    <w:rsid w:val="17D66D1D"/>
    <w:rsid w:val="17D6734C"/>
    <w:rsid w:val="17D80D4B"/>
    <w:rsid w:val="17D905BB"/>
    <w:rsid w:val="17DD1CB2"/>
    <w:rsid w:val="17DD5536"/>
    <w:rsid w:val="17DF2075"/>
    <w:rsid w:val="17E219BD"/>
    <w:rsid w:val="17E23913"/>
    <w:rsid w:val="17E55F00"/>
    <w:rsid w:val="17E86A50"/>
    <w:rsid w:val="17EB6307"/>
    <w:rsid w:val="17EB6A4A"/>
    <w:rsid w:val="17EE050A"/>
    <w:rsid w:val="17F17FFA"/>
    <w:rsid w:val="17F6065E"/>
    <w:rsid w:val="17F6116D"/>
    <w:rsid w:val="17FB4AE6"/>
    <w:rsid w:val="17FD074D"/>
    <w:rsid w:val="17FF44C5"/>
    <w:rsid w:val="18001FEB"/>
    <w:rsid w:val="18021EF2"/>
    <w:rsid w:val="18047D2E"/>
    <w:rsid w:val="180608F8"/>
    <w:rsid w:val="180732A3"/>
    <w:rsid w:val="18092DE2"/>
    <w:rsid w:val="180E4708"/>
    <w:rsid w:val="180F222F"/>
    <w:rsid w:val="1811250D"/>
    <w:rsid w:val="18117D55"/>
    <w:rsid w:val="1812470B"/>
    <w:rsid w:val="18131D1F"/>
    <w:rsid w:val="18147C0E"/>
    <w:rsid w:val="18187335"/>
    <w:rsid w:val="181D2B9D"/>
    <w:rsid w:val="181D631F"/>
    <w:rsid w:val="181E2472"/>
    <w:rsid w:val="18226406"/>
    <w:rsid w:val="18235CAA"/>
    <w:rsid w:val="18243F2C"/>
    <w:rsid w:val="182511AD"/>
    <w:rsid w:val="18267CA4"/>
    <w:rsid w:val="182A0E16"/>
    <w:rsid w:val="182B350C"/>
    <w:rsid w:val="182B7833"/>
    <w:rsid w:val="183028D1"/>
    <w:rsid w:val="1833416F"/>
    <w:rsid w:val="18355BC4"/>
    <w:rsid w:val="18370544"/>
    <w:rsid w:val="18376EC9"/>
    <w:rsid w:val="18397E4E"/>
    <w:rsid w:val="183B4201"/>
    <w:rsid w:val="183D0B4A"/>
    <w:rsid w:val="184119D7"/>
    <w:rsid w:val="18427458"/>
    <w:rsid w:val="18427A99"/>
    <w:rsid w:val="184503DD"/>
    <w:rsid w:val="18496DE3"/>
    <w:rsid w:val="184B14B9"/>
    <w:rsid w:val="184C2A2C"/>
    <w:rsid w:val="184C57E9"/>
    <w:rsid w:val="18510A99"/>
    <w:rsid w:val="185534CD"/>
    <w:rsid w:val="18592901"/>
    <w:rsid w:val="18596915"/>
    <w:rsid w:val="185B5474"/>
    <w:rsid w:val="18616F2E"/>
    <w:rsid w:val="186662F2"/>
    <w:rsid w:val="1867217A"/>
    <w:rsid w:val="186802BC"/>
    <w:rsid w:val="1876442F"/>
    <w:rsid w:val="187C78C4"/>
    <w:rsid w:val="1881498A"/>
    <w:rsid w:val="18826EA4"/>
    <w:rsid w:val="188646CA"/>
    <w:rsid w:val="18893450"/>
    <w:rsid w:val="188A6953"/>
    <w:rsid w:val="188E1AD6"/>
    <w:rsid w:val="189162DE"/>
    <w:rsid w:val="18925339"/>
    <w:rsid w:val="189866C8"/>
    <w:rsid w:val="189A336A"/>
    <w:rsid w:val="189E74FF"/>
    <w:rsid w:val="189E7B72"/>
    <w:rsid w:val="18A23FFA"/>
    <w:rsid w:val="18A361F8"/>
    <w:rsid w:val="18A61A6D"/>
    <w:rsid w:val="18A64941"/>
    <w:rsid w:val="18AB3604"/>
    <w:rsid w:val="18AB63FB"/>
    <w:rsid w:val="18AD6B08"/>
    <w:rsid w:val="18B26813"/>
    <w:rsid w:val="18B34294"/>
    <w:rsid w:val="18B43F14"/>
    <w:rsid w:val="18B67417"/>
    <w:rsid w:val="18B72C9A"/>
    <w:rsid w:val="18BC088E"/>
    <w:rsid w:val="18BD2625"/>
    <w:rsid w:val="18C035AA"/>
    <w:rsid w:val="18C065C3"/>
    <w:rsid w:val="18C72F35"/>
    <w:rsid w:val="18C8444C"/>
    <w:rsid w:val="18D0682C"/>
    <w:rsid w:val="18D17A0D"/>
    <w:rsid w:val="18D20390"/>
    <w:rsid w:val="18D36D47"/>
    <w:rsid w:val="18D45952"/>
    <w:rsid w:val="18D47700"/>
    <w:rsid w:val="18D70F9E"/>
    <w:rsid w:val="18D771F0"/>
    <w:rsid w:val="18D83457"/>
    <w:rsid w:val="18DF05DB"/>
    <w:rsid w:val="18E31237"/>
    <w:rsid w:val="18E35B95"/>
    <w:rsid w:val="18E37943"/>
    <w:rsid w:val="18E402E6"/>
    <w:rsid w:val="18E84F59"/>
    <w:rsid w:val="18E86AC6"/>
    <w:rsid w:val="18EB1E70"/>
    <w:rsid w:val="18EB2C9C"/>
    <w:rsid w:val="18EE2DF4"/>
    <w:rsid w:val="18EF0876"/>
    <w:rsid w:val="18F040F9"/>
    <w:rsid w:val="18F51008"/>
    <w:rsid w:val="18F75C82"/>
    <w:rsid w:val="18F86F87"/>
    <w:rsid w:val="18FB4688"/>
    <w:rsid w:val="18FD340F"/>
    <w:rsid w:val="19035318"/>
    <w:rsid w:val="19052A19"/>
    <w:rsid w:val="191355B2"/>
    <w:rsid w:val="19143034"/>
    <w:rsid w:val="19155232"/>
    <w:rsid w:val="19157D18"/>
    <w:rsid w:val="191775ED"/>
    <w:rsid w:val="19183BAB"/>
    <w:rsid w:val="191E3943"/>
    <w:rsid w:val="191F1353"/>
    <w:rsid w:val="19206E47"/>
    <w:rsid w:val="192111BE"/>
    <w:rsid w:val="192B1596"/>
    <w:rsid w:val="192B3098"/>
    <w:rsid w:val="19314B62"/>
    <w:rsid w:val="19373188"/>
    <w:rsid w:val="193844ED"/>
    <w:rsid w:val="19391F6F"/>
    <w:rsid w:val="193A32DB"/>
    <w:rsid w:val="193B5472"/>
    <w:rsid w:val="1941466A"/>
    <w:rsid w:val="194505FE"/>
    <w:rsid w:val="194A1770"/>
    <w:rsid w:val="194A6E65"/>
    <w:rsid w:val="194B7296"/>
    <w:rsid w:val="194C6A11"/>
    <w:rsid w:val="194D0C0F"/>
    <w:rsid w:val="19516FA3"/>
    <w:rsid w:val="1956151F"/>
    <w:rsid w:val="195A5D27"/>
    <w:rsid w:val="195A7F25"/>
    <w:rsid w:val="195D472D"/>
    <w:rsid w:val="19601E2E"/>
    <w:rsid w:val="196056B2"/>
    <w:rsid w:val="196440B8"/>
    <w:rsid w:val="19663D38"/>
    <w:rsid w:val="19694CBC"/>
    <w:rsid w:val="196A3BC0"/>
    <w:rsid w:val="196C7125"/>
    <w:rsid w:val="196D1144"/>
    <w:rsid w:val="196F4647"/>
    <w:rsid w:val="19720CC7"/>
    <w:rsid w:val="19756550"/>
    <w:rsid w:val="19766A09"/>
    <w:rsid w:val="19794FC9"/>
    <w:rsid w:val="197D7D98"/>
    <w:rsid w:val="197E141A"/>
    <w:rsid w:val="197F6E60"/>
    <w:rsid w:val="19801636"/>
    <w:rsid w:val="198048E1"/>
    <w:rsid w:val="198561B8"/>
    <w:rsid w:val="198567EB"/>
    <w:rsid w:val="198729C4"/>
    <w:rsid w:val="1988776F"/>
    <w:rsid w:val="198B64F6"/>
    <w:rsid w:val="199155F1"/>
    <w:rsid w:val="19923117"/>
    <w:rsid w:val="1998697F"/>
    <w:rsid w:val="199926F8"/>
    <w:rsid w:val="1999328D"/>
    <w:rsid w:val="19A37420"/>
    <w:rsid w:val="19A44EA1"/>
    <w:rsid w:val="19A5109C"/>
    <w:rsid w:val="19A625A3"/>
    <w:rsid w:val="19A93527"/>
    <w:rsid w:val="19AA0FA9"/>
    <w:rsid w:val="19B02EB2"/>
    <w:rsid w:val="19B376BA"/>
    <w:rsid w:val="19B46862"/>
    <w:rsid w:val="19B63A54"/>
    <w:rsid w:val="19BA37C2"/>
    <w:rsid w:val="19BC0D45"/>
    <w:rsid w:val="19BD0194"/>
    <w:rsid w:val="19BD21C8"/>
    <w:rsid w:val="19BD63E6"/>
    <w:rsid w:val="19BE5A4B"/>
    <w:rsid w:val="19C52E58"/>
    <w:rsid w:val="19C608D9"/>
    <w:rsid w:val="19C71013"/>
    <w:rsid w:val="19C96042"/>
    <w:rsid w:val="19CB4D61"/>
    <w:rsid w:val="19CC03D7"/>
    <w:rsid w:val="19CC249B"/>
    <w:rsid w:val="19CD49E1"/>
    <w:rsid w:val="19CF6119"/>
    <w:rsid w:val="19CF7E80"/>
    <w:rsid w:val="19CF7EC7"/>
    <w:rsid w:val="19D011E9"/>
    <w:rsid w:val="19D20E68"/>
    <w:rsid w:val="19D35C0A"/>
    <w:rsid w:val="19D40C42"/>
    <w:rsid w:val="19D72D72"/>
    <w:rsid w:val="19DE0EEB"/>
    <w:rsid w:val="19E05C00"/>
    <w:rsid w:val="19E85441"/>
    <w:rsid w:val="19EA6AAF"/>
    <w:rsid w:val="19EB628B"/>
    <w:rsid w:val="19ED659F"/>
    <w:rsid w:val="19EE0799"/>
    <w:rsid w:val="19EE2997"/>
    <w:rsid w:val="19EF0419"/>
    <w:rsid w:val="19F05074"/>
    <w:rsid w:val="19F86B2A"/>
    <w:rsid w:val="19FA202D"/>
    <w:rsid w:val="19FD2C86"/>
    <w:rsid w:val="1A0148B8"/>
    <w:rsid w:val="1A0334EA"/>
    <w:rsid w:val="1A057D8D"/>
    <w:rsid w:val="1A065E3F"/>
    <w:rsid w:val="1A0E09F0"/>
    <w:rsid w:val="1A1254D5"/>
    <w:rsid w:val="1A1409D8"/>
    <w:rsid w:val="1A1660DA"/>
    <w:rsid w:val="1A1773DF"/>
    <w:rsid w:val="1A1C7FE3"/>
    <w:rsid w:val="1A1D0C33"/>
    <w:rsid w:val="1A1E34E6"/>
    <w:rsid w:val="1A21446B"/>
    <w:rsid w:val="1A221EEC"/>
    <w:rsid w:val="1A22449B"/>
    <w:rsid w:val="1A2521DD"/>
    <w:rsid w:val="1A2569C7"/>
    <w:rsid w:val="1A27385F"/>
    <w:rsid w:val="1A2740A4"/>
    <w:rsid w:val="1A287679"/>
    <w:rsid w:val="1A2B05FE"/>
    <w:rsid w:val="1A2C027D"/>
    <w:rsid w:val="1A2D01B8"/>
    <w:rsid w:val="1A2F6BB8"/>
    <w:rsid w:val="1A306C84"/>
    <w:rsid w:val="1A323848"/>
    <w:rsid w:val="1A3348FA"/>
    <w:rsid w:val="1A342318"/>
    <w:rsid w:val="1A384090"/>
    <w:rsid w:val="1A4062D0"/>
    <w:rsid w:val="1A427337"/>
    <w:rsid w:val="1A443726"/>
    <w:rsid w:val="1A47212C"/>
    <w:rsid w:val="1A4B0470"/>
    <w:rsid w:val="1A4C776A"/>
    <w:rsid w:val="1A4D2680"/>
    <w:rsid w:val="1A4F2DB6"/>
    <w:rsid w:val="1A4F7538"/>
    <w:rsid w:val="1A555ADC"/>
    <w:rsid w:val="1A5823C6"/>
    <w:rsid w:val="1A58610F"/>
    <w:rsid w:val="1A5C6EF8"/>
    <w:rsid w:val="1A5F124B"/>
    <w:rsid w:val="1A5F77D3"/>
    <w:rsid w:val="1A6016EF"/>
    <w:rsid w:val="1A605254"/>
    <w:rsid w:val="1A661FA5"/>
    <w:rsid w:val="1A675266"/>
    <w:rsid w:val="1A693E78"/>
    <w:rsid w:val="1A6C5716"/>
    <w:rsid w:val="1A715058"/>
    <w:rsid w:val="1A7171D0"/>
    <w:rsid w:val="1A7267BE"/>
    <w:rsid w:val="1A7867B1"/>
    <w:rsid w:val="1A79617E"/>
    <w:rsid w:val="1A7B3880"/>
    <w:rsid w:val="1A7C1301"/>
    <w:rsid w:val="1A7E65CC"/>
    <w:rsid w:val="1A7E7140"/>
    <w:rsid w:val="1A7F2286"/>
    <w:rsid w:val="1A807414"/>
    <w:rsid w:val="1A81100C"/>
    <w:rsid w:val="1A8B191C"/>
    <w:rsid w:val="1A8F43B3"/>
    <w:rsid w:val="1A913825"/>
    <w:rsid w:val="1A9447AA"/>
    <w:rsid w:val="1A9469A8"/>
    <w:rsid w:val="1A9609E5"/>
    <w:rsid w:val="1A9829AF"/>
    <w:rsid w:val="1A995465"/>
    <w:rsid w:val="1A9A57CA"/>
    <w:rsid w:val="1AA1530A"/>
    <w:rsid w:val="1AA50C28"/>
    <w:rsid w:val="1AA67F47"/>
    <w:rsid w:val="1AA90ECC"/>
    <w:rsid w:val="1AB04E2D"/>
    <w:rsid w:val="1AB429CE"/>
    <w:rsid w:val="1AB560CE"/>
    <w:rsid w:val="1AB723E0"/>
    <w:rsid w:val="1AB83F48"/>
    <w:rsid w:val="1AB939C2"/>
    <w:rsid w:val="1ABD7B6C"/>
    <w:rsid w:val="1ABE298D"/>
    <w:rsid w:val="1AC11F06"/>
    <w:rsid w:val="1AC66089"/>
    <w:rsid w:val="1ACC4407"/>
    <w:rsid w:val="1ACF330A"/>
    <w:rsid w:val="1AD75285"/>
    <w:rsid w:val="1AD93C19"/>
    <w:rsid w:val="1AD9749D"/>
    <w:rsid w:val="1ADA4D76"/>
    <w:rsid w:val="1ADF238C"/>
    <w:rsid w:val="1AE06E27"/>
    <w:rsid w:val="1AE16AA7"/>
    <w:rsid w:val="1AE17876"/>
    <w:rsid w:val="1AE35FDC"/>
    <w:rsid w:val="1AE4582E"/>
    <w:rsid w:val="1AE6371B"/>
    <w:rsid w:val="1AE67F2F"/>
    <w:rsid w:val="1AE71241"/>
    <w:rsid w:val="1AE85578"/>
    <w:rsid w:val="1AEA3A9E"/>
    <w:rsid w:val="1AEC4E38"/>
    <w:rsid w:val="1AEC6857"/>
    <w:rsid w:val="1AED4AA9"/>
    <w:rsid w:val="1AEE0821"/>
    <w:rsid w:val="1AEE3BBF"/>
    <w:rsid w:val="1AF71484"/>
    <w:rsid w:val="1AF776D6"/>
    <w:rsid w:val="1AF866CC"/>
    <w:rsid w:val="1AFC4CEC"/>
    <w:rsid w:val="1AFF3E59"/>
    <w:rsid w:val="1AFF658A"/>
    <w:rsid w:val="1B080EE5"/>
    <w:rsid w:val="1B0A7C6C"/>
    <w:rsid w:val="1B0B13D3"/>
    <w:rsid w:val="1B0C1EB0"/>
    <w:rsid w:val="1B0D536D"/>
    <w:rsid w:val="1B0E2DEF"/>
    <w:rsid w:val="1B0F3650"/>
    <w:rsid w:val="1B0F40F3"/>
    <w:rsid w:val="1B1069E9"/>
    <w:rsid w:val="1B127276"/>
    <w:rsid w:val="1B1736FE"/>
    <w:rsid w:val="1B177D78"/>
    <w:rsid w:val="1B1D5C78"/>
    <w:rsid w:val="1B217891"/>
    <w:rsid w:val="1B244243"/>
    <w:rsid w:val="1B267FBB"/>
    <w:rsid w:val="1B285DA8"/>
    <w:rsid w:val="1B2865CE"/>
    <w:rsid w:val="1B294C9D"/>
    <w:rsid w:val="1B2B55D1"/>
    <w:rsid w:val="1B2D36A3"/>
    <w:rsid w:val="1B2E1125"/>
    <w:rsid w:val="1B356450"/>
    <w:rsid w:val="1B3607A6"/>
    <w:rsid w:val="1B371A34"/>
    <w:rsid w:val="1B394F38"/>
    <w:rsid w:val="1B395F40"/>
    <w:rsid w:val="1B3A1CB8"/>
    <w:rsid w:val="1B3A29B9"/>
    <w:rsid w:val="1B3C333B"/>
    <w:rsid w:val="1B3E11A9"/>
    <w:rsid w:val="1B43291B"/>
    <w:rsid w:val="1B450D4A"/>
    <w:rsid w:val="1B451F45"/>
    <w:rsid w:val="1B4560C7"/>
    <w:rsid w:val="1B46204F"/>
    <w:rsid w:val="1B487750"/>
    <w:rsid w:val="1B490BB9"/>
    <w:rsid w:val="1B4B17D0"/>
    <w:rsid w:val="1B4D19EC"/>
    <w:rsid w:val="1B4D5548"/>
    <w:rsid w:val="1B504B5D"/>
    <w:rsid w:val="1B5238E3"/>
    <w:rsid w:val="1B531051"/>
    <w:rsid w:val="1B5468D6"/>
    <w:rsid w:val="1B5622E9"/>
    <w:rsid w:val="1B5744E8"/>
    <w:rsid w:val="1B581F69"/>
    <w:rsid w:val="1B5857EC"/>
    <w:rsid w:val="1B59213E"/>
    <w:rsid w:val="1B5B0504"/>
    <w:rsid w:val="1B5B7B3E"/>
    <w:rsid w:val="1B5C41F3"/>
    <w:rsid w:val="1B5E3E72"/>
    <w:rsid w:val="1B60540B"/>
    <w:rsid w:val="1B633B7D"/>
    <w:rsid w:val="1B672584"/>
    <w:rsid w:val="1B6D5BEA"/>
    <w:rsid w:val="1B6E5FB3"/>
    <w:rsid w:val="1B6F0841"/>
    <w:rsid w:val="1B6F1962"/>
    <w:rsid w:val="1B6F3710"/>
    <w:rsid w:val="1B6F54BE"/>
    <w:rsid w:val="1B707610"/>
    <w:rsid w:val="1B721452"/>
    <w:rsid w:val="1B733E18"/>
    <w:rsid w:val="1B740D26"/>
    <w:rsid w:val="1B761519"/>
    <w:rsid w:val="1B7900EB"/>
    <w:rsid w:val="1B7D4727"/>
    <w:rsid w:val="1B7D6926"/>
    <w:rsid w:val="1B7D7150"/>
    <w:rsid w:val="1B8056AC"/>
    <w:rsid w:val="1B826631"/>
    <w:rsid w:val="1B83540D"/>
    <w:rsid w:val="1B853D32"/>
    <w:rsid w:val="1B8542B0"/>
    <w:rsid w:val="1B865037"/>
    <w:rsid w:val="1B8D2C3F"/>
    <w:rsid w:val="1B8E2443"/>
    <w:rsid w:val="1B903686"/>
    <w:rsid w:val="1B967850"/>
    <w:rsid w:val="1B982D53"/>
    <w:rsid w:val="1B99127C"/>
    <w:rsid w:val="1BA210E4"/>
    <w:rsid w:val="1BA86870"/>
    <w:rsid w:val="1BAB0CA3"/>
    <w:rsid w:val="1BAB226E"/>
    <w:rsid w:val="1BAC19F3"/>
    <w:rsid w:val="1BAF61FB"/>
    <w:rsid w:val="1BB15E7B"/>
    <w:rsid w:val="1BB2137E"/>
    <w:rsid w:val="1BB34C01"/>
    <w:rsid w:val="1BB43819"/>
    <w:rsid w:val="1BB73608"/>
    <w:rsid w:val="1BB750B7"/>
    <w:rsid w:val="1BB92BDD"/>
    <w:rsid w:val="1BBD1AAB"/>
    <w:rsid w:val="1BC17CE4"/>
    <w:rsid w:val="1BC34E9C"/>
    <w:rsid w:val="1BC7001F"/>
    <w:rsid w:val="1BCA303C"/>
    <w:rsid w:val="1BCD57AB"/>
    <w:rsid w:val="1BCF2EAD"/>
    <w:rsid w:val="1BD05350"/>
    <w:rsid w:val="1BD276B4"/>
    <w:rsid w:val="1BD37992"/>
    <w:rsid w:val="1BD45C69"/>
    <w:rsid w:val="1BD702B9"/>
    <w:rsid w:val="1BDC5123"/>
    <w:rsid w:val="1BDD5A46"/>
    <w:rsid w:val="1BDE2644"/>
    <w:rsid w:val="1BE0460E"/>
    <w:rsid w:val="1BE063BC"/>
    <w:rsid w:val="1BE21ECD"/>
    <w:rsid w:val="1BE37C5A"/>
    <w:rsid w:val="1BE51C24"/>
    <w:rsid w:val="1BE70E12"/>
    <w:rsid w:val="1BE7599C"/>
    <w:rsid w:val="1BEA4D5B"/>
    <w:rsid w:val="1BEE7EDE"/>
    <w:rsid w:val="1BEF2AA3"/>
    <w:rsid w:val="1BF22168"/>
    <w:rsid w:val="1BF8447F"/>
    <w:rsid w:val="1BF9223B"/>
    <w:rsid w:val="1BF9747E"/>
    <w:rsid w:val="1BFD51C0"/>
    <w:rsid w:val="1BFD6F6E"/>
    <w:rsid w:val="1BFF73B7"/>
    <w:rsid w:val="1C00080C"/>
    <w:rsid w:val="1C07202B"/>
    <w:rsid w:val="1C097B8F"/>
    <w:rsid w:val="1C0A2274"/>
    <w:rsid w:val="1C0B0B13"/>
    <w:rsid w:val="1C0C5403"/>
    <w:rsid w:val="1C0D3E62"/>
    <w:rsid w:val="1C0F0A4F"/>
    <w:rsid w:val="1C13269C"/>
    <w:rsid w:val="1C1357D3"/>
    <w:rsid w:val="1C1578A9"/>
    <w:rsid w:val="1C163621"/>
    <w:rsid w:val="1C185B56"/>
    <w:rsid w:val="1C1945A6"/>
    <w:rsid w:val="1C1B5646"/>
    <w:rsid w:val="1C1D13BE"/>
    <w:rsid w:val="1C1D316C"/>
    <w:rsid w:val="1C1E42B1"/>
    <w:rsid w:val="1C2019B2"/>
    <w:rsid w:val="1C224C26"/>
    <w:rsid w:val="1C24690F"/>
    <w:rsid w:val="1C250273"/>
    <w:rsid w:val="1C252021"/>
    <w:rsid w:val="1C281B11"/>
    <w:rsid w:val="1C286490"/>
    <w:rsid w:val="1C2C33AF"/>
    <w:rsid w:val="1C2D6AC9"/>
    <w:rsid w:val="1C2F4C4D"/>
    <w:rsid w:val="1C326E0B"/>
    <w:rsid w:val="1C327E6A"/>
    <w:rsid w:val="1C334DB0"/>
    <w:rsid w:val="1C353ED6"/>
    <w:rsid w:val="1C387FA6"/>
    <w:rsid w:val="1C3A1F70"/>
    <w:rsid w:val="1C3B1844"/>
    <w:rsid w:val="1C3C5A5F"/>
    <w:rsid w:val="1C3D34E0"/>
    <w:rsid w:val="1C3D736A"/>
    <w:rsid w:val="1C411EE7"/>
    <w:rsid w:val="1C473DF0"/>
    <w:rsid w:val="1C477673"/>
    <w:rsid w:val="1C4972F3"/>
    <w:rsid w:val="1C4A1A87"/>
    <w:rsid w:val="1C4A27F6"/>
    <w:rsid w:val="1C4B6079"/>
    <w:rsid w:val="1C4C3AFB"/>
    <w:rsid w:val="1C4F6C7E"/>
    <w:rsid w:val="1C5300B1"/>
    <w:rsid w:val="1C534F2C"/>
    <w:rsid w:val="1C56667E"/>
    <w:rsid w:val="1C566E7F"/>
    <w:rsid w:val="1C6568C1"/>
    <w:rsid w:val="1C662D65"/>
    <w:rsid w:val="1C6C5EA1"/>
    <w:rsid w:val="1C700838"/>
    <w:rsid w:val="1C702A36"/>
    <w:rsid w:val="1C744D1F"/>
    <w:rsid w:val="1C746B04"/>
    <w:rsid w:val="1C7601C2"/>
    <w:rsid w:val="1C775C44"/>
    <w:rsid w:val="1C7B464A"/>
    <w:rsid w:val="1C7D00AF"/>
    <w:rsid w:val="1C7D1E5D"/>
    <w:rsid w:val="1C7D7B4D"/>
    <w:rsid w:val="1C8361D3"/>
    <w:rsid w:val="1C885EDE"/>
    <w:rsid w:val="1C8A13E1"/>
    <w:rsid w:val="1C8B6E63"/>
    <w:rsid w:val="1C8C2366"/>
    <w:rsid w:val="1C8C6544"/>
    <w:rsid w:val="1C8D7DE8"/>
    <w:rsid w:val="1C8E1FE6"/>
    <w:rsid w:val="1C8F7A67"/>
    <w:rsid w:val="1C900D6C"/>
    <w:rsid w:val="1C9209EC"/>
    <w:rsid w:val="1C9378D2"/>
    <w:rsid w:val="1C986179"/>
    <w:rsid w:val="1C990377"/>
    <w:rsid w:val="1C9C4B7F"/>
    <w:rsid w:val="1C9C6D7D"/>
    <w:rsid w:val="1C9E0082"/>
    <w:rsid w:val="1C9E6A3C"/>
    <w:rsid w:val="1CA62F10"/>
    <w:rsid w:val="1CA6768D"/>
    <w:rsid w:val="1CA7510E"/>
    <w:rsid w:val="1CA86EA0"/>
    <w:rsid w:val="1CA90611"/>
    <w:rsid w:val="1CA93E95"/>
    <w:rsid w:val="1CB05D8E"/>
    <w:rsid w:val="1CB87339"/>
    <w:rsid w:val="1CBB2985"/>
    <w:rsid w:val="1CC059EB"/>
    <w:rsid w:val="1CC1153B"/>
    <w:rsid w:val="1CC21E65"/>
    <w:rsid w:val="1CC253C7"/>
    <w:rsid w:val="1CC25AC1"/>
    <w:rsid w:val="1CC36857"/>
    <w:rsid w:val="1CC73445"/>
    <w:rsid w:val="1CCB1E4B"/>
    <w:rsid w:val="1CD062D3"/>
    <w:rsid w:val="1CD32386"/>
    <w:rsid w:val="1CD6156D"/>
    <w:rsid w:val="1CD77DF3"/>
    <w:rsid w:val="1CD96BE2"/>
    <w:rsid w:val="1CDB7EE7"/>
    <w:rsid w:val="1CDC3027"/>
    <w:rsid w:val="1CDE68ED"/>
    <w:rsid w:val="1CE149AE"/>
    <w:rsid w:val="1CE63CF9"/>
    <w:rsid w:val="1CE65C54"/>
    <w:rsid w:val="1CE67A02"/>
    <w:rsid w:val="1CEB0D23"/>
    <w:rsid w:val="1CF00880"/>
    <w:rsid w:val="1CF04609"/>
    <w:rsid w:val="1CF21D0A"/>
    <w:rsid w:val="1CF40A91"/>
    <w:rsid w:val="1CFB2778"/>
    <w:rsid w:val="1CFC7225"/>
    <w:rsid w:val="1D012325"/>
    <w:rsid w:val="1D063C00"/>
    <w:rsid w:val="1D0667AD"/>
    <w:rsid w:val="1D07642C"/>
    <w:rsid w:val="1D087C07"/>
    <w:rsid w:val="1D0C4666"/>
    <w:rsid w:val="1D0C6137"/>
    <w:rsid w:val="1D0D54B9"/>
    <w:rsid w:val="1D110698"/>
    <w:rsid w:val="1D1275B5"/>
    <w:rsid w:val="1D1316E8"/>
    <w:rsid w:val="1D1327C1"/>
    <w:rsid w:val="1D150FC5"/>
    <w:rsid w:val="1D166A47"/>
    <w:rsid w:val="1D1979CC"/>
    <w:rsid w:val="1D1C3424"/>
    <w:rsid w:val="1D1D7BDE"/>
    <w:rsid w:val="1D207356"/>
    <w:rsid w:val="1D2247B2"/>
    <w:rsid w:val="1D266050"/>
    <w:rsid w:val="1D271DC8"/>
    <w:rsid w:val="1D2821E4"/>
    <w:rsid w:val="1D297C66"/>
    <w:rsid w:val="1D2D666C"/>
    <w:rsid w:val="1D300C7D"/>
    <w:rsid w:val="1D3849FD"/>
    <w:rsid w:val="1D3A3784"/>
    <w:rsid w:val="1D3A6989"/>
    <w:rsid w:val="1D3C2BD9"/>
    <w:rsid w:val="1D3C5874"/>
    <w:rsid w:val="1D3C6DC5"/>
    <w:rsid w:val="1D3E15EC"/>
    <w:rsid w:val="1D3E5EBD"/>
    <w:rsid w:val="1D3F1E0A"/>
    <w:rsid w:val="1D41530D"/>
    <w:rsid w:val="1D477216"/>
    <w:rsid w:val="1D484219"/>
    <w:rsid w:val="1D4D49A3"/>
    <w:rsid w:val="1D4F4622"/>
    <w:rsid w:val="1D505F15"/>
    <w:rsid w:val="1D570900"/>
    <w:rsid w:val="1D5844A5"/>
    <w:rsid w:val="1D5D4C3D"/>
    <w:rsid w:val="1D5F48BD"/>
    <w:rsid w:val="1D60233E"/>
    <w:rsid w:val="1D6152DA"/>
    <w:rsid w:val="1D6210C5"/>
    <w:rsid w:val="1D641885"/>
    <w:rsid w:val="1D645145"/>
    <w:rsid w:val="1D656883"/>
    <w:rsid w:val="1D664248"/>
    <w:rsid w:val="1D677DFC"/>
    <w:rsid w:val="1D6D1654"/>
    <w:rsid w:val="1D6E4ED7"/>
    <w:rsid w:val="1D6F5C49"/>
    <w:rsid w:val="1D71005A"/>
    <w:rsid w:val="1D734218"/>
    <w:rsid w:val="1D790CEA"/>
    <w:rsid w:val="1D7A45EE"/>
    <w:rsid w:val="1D7B41ED"/>
    <w:rsid w:val="1D7C6F7B"/>
    <w:rsid w:val="1D7E5E8C"/>
    <w:rsid w:val="1D813A62"/>
    <w:rsid w:val="1D8315F9"/>
    <w:rsid w:val="1D8348E7"/>
    <w:rsid w:val="1D840FC9"/>
    <w:rsid w:val="1D85546D"/>
    <w:rsid w:val="1D86477C"/>
    <w:rsid w:val="1D8669FF"/>
    <w:rsid w:val="1D8D3097"/>
    <w:rsid w:val="1D8D798A"/>
    <w:rsid w:val="1D900946"/>
    <w:rsid w:val="1D916391"/>
    <w:rsid w:val="1D9236E6"/>
    <w:rsid w:val="1D923E12"/>
    <w:rsid w:val="1D9456B0"/>
    <w:rsid w:val="1D970CFC"/>
    <w:rsid w:val="1D976F4E"/>
    <w:rsid w:val="1D997685"/>
    <w:rsid w:val="1D9B4C90"/>
    <w:rsid w:val="1D9C4C7C"/>
    <w:rsid w:val="1D9E7C25"/>
    <w:rsid w:val="1D9F56A6"/>
    <w:rsid w:val="1DA10BA9"/>
    <w:rsid w:val="1DA91839"/>
    <w:rsid w:val="1DAA7B30"/>
    <w:rsid w:val="1DAB6F3A"/>
    <w:rsid w:val="1DAF11C4"/>
    <w:rsid w:val="1DAF5941"/>
    <w:rsid w:val="1DB518C2"/>
    <w:rsid w:val="1DB573D4"/>
    <w:rsid w:val="1DBE5F5B"/>
    <w:rsid w:val="1DBF39DD"/>
    <w:rsid w:val="1DBF5BDB"/>
    <w:rsid w:val="1DC0145E"/>
    <w:rsid w:val="1DC0365D"/>
    <w:rsid w:val="1DC07C86"/>
    <w:rsid w:val="1DC53368"/>
    <w:rsid w:val="1DC60DE9"/>
    <w:rsid w:val="1DC72FE7"/>
    <w:rsid w:val="1DC7686B"/>
    <w:rsid w:val="1DCC36C4"/>
    <w:rsid w:val="1DCD7725"/>
    <w:rsid w:val="1DCE2972"/>
    <w:rsid w:val="1DCF3C77"/>
    <w:rsid w:val="1DCF493A"/>
    <w:rsid w:val="1DD55B80"/>
    <w:rsid w:val="1DD81FFF"/>
    <w:rsid w:val="1DDA2581"/>
    <w:rsid w:val="1DDA4206"/>
    <w:rsid w:val="1DDE2C0D"/>
    <w:rsid w:val="1DDE2DCF"/>
    <w:rsid w:val="1DDE4B7D"/>
    <w:rsid w:val="1DDE75EB"/>
    <w:rsid w:val="1DDF3F11"/>
    <w:rsid w:val="1DE13B91"/>
    <w:rsid w:val="1DE55F0B"/>
    <w:rsid w:val="1DE57CB9"/>
    <w:rsid w:val="1DE71678"/>
    <w:rsid w:val="1DE80BC0"/>
    <w:rsid w:val="1DE86D9F"/>
    <w:rsid w:val="1DED3227"/>
    <w:rsid w:val="1DF100EC"/>
    <w:rsid w:val="1DF24184"/>
    <w:rsid w:val="1DF35130"/>
    <w:rsid w:val="1DF61EC7"/>
    <w:rsid w:val="1DF94ABB"/>
    <w:rsid w:val="1DFA3B6F"/>
    <w:rsid w:val="1DFE521F"/>
    <w:rsid w:val="1DFE701D"/>
    <w:rsid w:val="1DFF69C5"/>
    <w:rsid w:val="1E01086B"/>
    <w:rsid w:val="1E011EC8"/>
    <w:rsid w:val="1E012619"/>
    <w:rsid w:val="1E0344C3"/>
    <w:rsid w:val="1E042E4C"/>
    <w:rsid w:val="1E042E8B"/>
    <w:rsid w:val="1E043561"/>
    <w:rsid w:val="1E053DEB"/>
    <w:rsid w:val="1E0565AE"/>
    <w:rsid w:val="1E073DD1"/>
    <w:rsid w:val="1E077654"/>
    <w:rsid w:val="1E0972D4"/>
    <w:rsid w:val="1E0B27D7"/>
    <w:rsid w:val="1E0C0259"/>
    <w:rsid w:val="1E0C3498"/>
    <w:rsid w:val="1E0D155D"/>
    <w:rsid w:val="1E0F4A61"/>
    <w:rsid w:val="1E1260A9"/>
    <w:rsid w:val="1E1643EB"/>
    <w:rsid w:val="1E1A0873"/>
    <w:rsid w:val="1E206F43"/>
    <w:rsid w:val="1E2101FE"/>
    <w:rsid w:val="1E222CBC"/>
    <w:rsid w:val="1E233701"/>
    <w:rsid w:val="1E241183"/>
    <w:rsid w:val="1E256C04"/>
    <w:rsid w:val="1E260E02"/>
    <w:rsid w:val="1E262080"/>
    <w:rsid w:val="1E274306"/>
    <w:rsid w:val="1E297809"/>
    <w:rsid w:val="1E2D2246"/>
    <w:rsid w:val="1E3017BF"/>
    <w:rsid w:val="1E310498"/>
    <w:rsid w:val="1E325F1A"/>
    <w:rsid w:val="1E360515"/>
    <w:rsid w:val="1E36109D"/>
    <w:rsid w:val="1E3845A0"/>
    <w:rsid w:val="1E391DB3"/>
    <w:rsid w:val="1E3B3AC0"/>
    <w:rsid w:val="1E3C2FA6"/>
    <w:rsid w:val="1E3D42AB"/>
    <w:rsid w:val="1E3E3F2B"/>
    <w:rsid w:val="1E3E73CA"/>
    <w:rsid w:val="1E3F19AC"/>
    <w:rsid w:val="1E405230"/>
    <w:rsid w:val="1E4516B7"/>
    <w:rsid w:val="1E47263C"/>
    <w:rsid w:val="1E4744D0"/>
    <w:rsid w:val="1E48483A"/>
    <w:rsid w:val="1E4946EC"/>
    <w:rsid w:val="1E4F5A7B"/>
    <w:rsid w:val="1E5054CA"/>
    <w:rsid w:val="1E522E75"/>
    <w:rsid w:val="1E5310C7"/>
    <w:rsid w:val="1E535731"/>
    <w:rsid w:val="1E590358"/>
    <w:rsid w:val="1E5E5B8F"/>
    <w:rsid w:val="1E5F2261"/>
    <w:rsid w:val="1E663337"/>
    <w:rsid w:val="1E6905F2"/>
    <w:rsid w:val="1E726D03"/>
    <w:rsid w:val="1E746983"/>
    <w:rsid w:val="1E74728F"/>
    <w:rsid w:val="1E7679C4"/>
    <w:rsid w:val="1E777908"/>
    <w:rsid w:val="1E782E0B"/>
    <w:rsid w:val="1E7A4110"/>
    <w:rsid w:val="1E7D6144"/>
    <w:rsid w:val="1E8079E2"/>
    <w:rsid w:val="1E81151C"/>
    <w:rsid w:val="1E812804"/>
    <w:rsid w:val="1E82375A"/>
    <w:rsid w:val="1E85324A"/>
    <w:rsid w:val="1E896929"/>
    <w:rsid w:val="1E8A3F8A"/>
    <w:rsid w:val="1E913D35"/>
    <w:rsid w:val="1E9445B9"/>
    <w:rsid w:val="1E95493A"/>
    <w:rsid w:val="1E996BC3"/>
    <w:rsid w:val="1E9D534C"/>
    <w:rsid w:val="1E9F0ACC"/>
    <w:rsid w:val="1EA0654E"/>
    <w:rsid w:val="1EA2204E"/>
    <w:rsid w:val="1EA25BAA"/>
    <w:rsid w:val="1EA261CE"/>
    <w:rsid w:val="1EA5079D"/>
    <w:rsid w:val="1EA72655"/>
    <w:rsid w:val="1EAB6ADD"/>
    <w:rsid w:val="1EAC5531"/>
    <w:rsid w:val="1EB01574"/>
    <w:rsid w:val="1EB06519"/>
    <w:rsid w:val="1EBD39EB"/>
    <w:rsid w:val="1EBE5AFE"/>
    <w:rsid w:val="1EBF357F"/>
    <w:rsid w:val="1EC02718"/>
    <w:rsid w:val="1EC0482F"/>
    <w:rsid w:val="1EC7681F"/>
    <w:rsid w:val="1EC91389"/>
    <w:rsid w:val="1ECF381A"/>
    <w:rsid w:val="1ED03F93"/>
    <w:rsid w:val="1ED32220"/>
    <w:rsid w:val="1ED61CF8"/>
    <w:rsid w:val="1EDA2A16"/>
    <w:rsid w:val="1EDA3596"/>
    <w:rsid w:val="1EDA542E"/>
    <w:rsid w:val="1EE259C7"/>
    <w:rsid w:val="1EE26ADE"/>
    <w:rsid w:val="1EE302BC"/>
    <w:rsid w:val="1EE45D3E"/>
    <w:rsid w:val="1EE73F05"/>
    <w:rsid w:val="1EE84744"/>
    <w:rsid w:val="1EE93F77"/>
    <w:rsid w:val="1EEE4BFA"/>
    <w:rsid w:val="1EEE7042"/>
    <w:rsid w:val="1EF06916"/>
    <w:rsid w:val="1EF108E0"/>
    <w:rsid w:val="1EF42755"/>
    <w:rsid w:val="1EF6594F"/>
    <w:rsid w:val="1EFD1033"/>
    <w:rsid w:val="1EFD3064"/>
    <w:rsid w:val="1EFF36AD"/>
    <w:rsid w:val="1F0028D1"/>
    <w:rsid w:val="1F003FE9"/>
    <w:rsid w:val="1F034F6D"/>
    <w:rsid w:val="1F053CF4"/>
    <w:rsid w:val="1F057090"/>
    <w:rsid w:val="1F073974"/>
    <w:rsid w:val="1F0D396C"/>
    <w:rsid w:val="1F0E7573"/>
    <w:rsid w:val="1F125588"/>
    <w:rsid w:val="1F15755C"/>
    <w:rsid w:val="1F1620F4"/>
    <w:rsid w:val="1F187491"/>
    <w:rsid w:val="1F197111"/>
    <w:rsid w:val="1F1C3919"/>
    <w:rsid w:val="1F1D5B17"/>
    <w:rsid w:val="1F2111C5"/>
    <w:rsid w:val="1F2567A7"/>
    <w:rsid w:val="1F262338"/>
    <w:rsid w:val="1F271CAA"/>
    <w:rsid w:val="1F284C04"/>
    <w:rsid w:val="1F28772C"/>
    <w:rsid w:val="1F2C36C6"/>
    <w:rsid w:val="1F2C6132"/>
    <w:rsid w:val="1F2E1635"/>
    <w:rsid w:val="1F2F7755"/>
    <w:rsid w:val="1F3709E9"/>
    <w:rsid w:val="1F372797"/>
    <w:rsid w:val="1F3A2EC9"/>
    <w:rsid w:val="1F3A674C"/>
    <w:rsid w:val="1F3C63CC"/>
    <w:rsid w:val="1F3D3E4E"/>
    <w:rsid w:val="1F3D6E93"/>
    <w:rsid w:val="1F3E18CF"/>
    <w:rsid w:val="1F3E5153"/>
    <w:rsid w:val="1F40004B"/>
    <w:rsid w:val="1F400656"/>
    <w:rsid w:val="1F404DD2"/>
    <w:rsid w:val="1F4149E1"/>
    <w:rsid w:val="1F4201E6"/>
    <w:rsid w:val="1F435D57"/>
    <w:rsid w:val="1F4849A4"/>
    <w:rsid w:val="1F497C60"/>
    <w:rsid w:val="1F4A34C4"/>
    <w:rsid w:val="1F4D40E8"/>
    <w:rsid w:val="1F4E188E"/>
    <w:rsid w:val="1F4E796B"/>
    <w:rsid w:val="1F4E7AE0"/>
    <w:rsid w:val="1F4F53ED"/>
    <w:rsid w:val="1F516372"/>
    <w:rsid w:val="1F576995"/>
    <w:rsid w:val="1F582479"/>
    <w:rsid w:val="1F5A78CD"/>
    <w:rsid w:val="1F5D41BA"/>
    <w:rsid w:val="1F667210"/>
    <w:rsid w:val="1F672A94"/>
    <w:rsid w:val="1F682713"/>
    <w:rsid w:val="1F6A149A"/>
    <w:rsid w:val="1F6A31B5"/>
    <w:rsid w:val="1F6B0692"/>
    <w:rsid w:val="1F6C499D"/>
    <w:rsid w:val="1F703EFB"/>
    <w:rsid w:val="1F707B20"/>
    <w:rsid w:val="1F7155A1"/>
    <w:rsid w:val="1F7532BF"/>
    <w:rsid w:val="1F78690B"/>
    <w:rsid w:val="1F7929AE"/>
    <w:rsid w:val="1F7A2683"/>
    <w:rsid w:val="1F7D4C37"/>
    <w:rsid w:val="1F7E2174"/>
    <w:rsid w:val="1F8345C2"/>
    <w:rsid w:val="1F8350EC"/>
    <w:rsid w:val="1F8452B0"/>
    <w:rsid w:val="1F8651CD"/>
    <w:rsid w:val="1F872FC8"/>
    <w:rsid w:val="1F8D4ED2"/>
    <w:rsid w:val="1F903C55"/>
    <w:rsid w:val="1F9138D8"/>
    <w:rsid w:val="1F930BDA"/>
    <w:rsid w:val="1F973235"/>
    <w:rsid w:val="1F996766"/>
    <w:rsid w:val="1F9A4AD4"/>
    <w:rsid w:val="1FA0658E"/>
    <w:rsid w:val="1FA15E62"/>
    <w:rsid w:val="1FA37E2C"/>
    <w:rsid w:val="1FA4037A"/>
    <w:rsid w:val="1FA6791C"/>
    <w:rsid w:val="1FA94802"/>
    <w:rsid w:val="1FAC09D0"/>
    <w:rsid w:val="1FAE5406"/>
    <w:rsid w:val="1FB00909"/>
    <w:rsid w:val="1FB50614"/>
    <w:rsid w:val="1FB97650"/>
    <w:rsid w:val="1FBA6F24"/>
    <w:rsid w:val="1FBC2C9C"/>
    <w:rsid w:val="1FBE6A14"/>
    <w:rsid w:val="1FBF69A5"/>
    <w:rsid w:val="1FC16504"/>
    <w:rsid w:val="1FC16625"/>
    <w:rsid w:val="1FC2792A"/>
    <w:rsid w:val="1FC3227C"/>
    <w:rsid w:val="1FC353AC"/>
    <w:rsid w:val="1FC45282"/>
    <w:rsid w:val="1FC55BF9"/>
    <w:rsid w:val="1FC7052F"/>
    <w:rsid w:val="1FC972B5"/>
    <w:rsid w:val="1FCA53B9"/>
    <w:rsid w:val="1FCB2EDF"/>
    <w:rsid w:val="1FCC023A"/>
    <w:rsid w:val="1FCF29CF"/>
    <w:rsid w:val="1FD2426D"/>
    <w:rsid w:val="1FD53D5E"/>
    <w:rsid w:val="1FD665CB"/>
    <w:rsid w:val="1FD71884"/>
    <w:rsid w:val="1FD72C61"/>
    <w:rsid w:val="1FD75D28"/>
    <w:rsid w:val="1FD81ACE"/>
    <w:rsid w:val="1FDC6E9A"/>
    <w:rsid w:val="1FDE0E64"/>
    <w:rsid w:val="1FDE39D7"/>
    <w:rsid w:val="1FE1686A"/>
    <w:rsid w:val="1FE55560"/>
    <w:rsid w:val="1FE67BF3"/>
    <w:rsid w:val="1FE91D68"/>
    <w:rsid w:val="1FEE3C71"/>
    <w:rsid w:val="1FF438D6"/>
    <w:rsid w:val="1FF836E7"/>
    <w:rsid w:val="1FFB2E4D"/>
    <w:rsid w:val="1FFC0A7A"/>
    <w:rsid w:val="2000198D"/>
    <w:rsid w:val="20012DA5"/>
    <w:rsid w:val="20036B1D"/>
    <w:rsid w:val="200563F1"/>
    <w:rsid w:val="200603BB"/>
    <w:rsid w:val="20065D2D"/>
    <w:rsid w:val="2009724A"/>
    <w:rsid w:val="200D0CA3"/>
    <w:rsid w:val="200E1FA8"/>
    <w:rsid w:val="200E6725"/>
    <w:rsid w:val="20104D96"/>
    <w:rsid w:val="201054AB"/>
    <w:rsid w:val="201560AF"/>
    <w:rsid w:val="20163B31"/>
    <w:rsid w:val="201725C8"/>
    <w:rsid w:val="20193B0A"/>
    <w:rsid w:val="201A5DBA"/>
    <w:rsid w:val="201B5D9F"/>
    <w:rsid w:val="201D0F3D"/>
    <w:rsid w:val="201D2831"/>
    <w:rsid w:val="201E47C1"/>
    <w:rsid w:val="201E74B3"/>
    <w:rsid w:val="20201EC2"/>
    <w:rsid w:val="20217943"/>
    <w:rsid w:val="2022490E"/>
    <w:rsid w:val="202730EF"/>
    <w:rsid w:val="202D5948"/>
    <w:rsid w:val="202E4A5B"/>
    <w:rsid w:val="203159E0"/>
    <w:rsid w:val="20361E67"/>
    <w:rsid w:val="203776EA"/>
    <w:rsid w:val="203A086E"/>
    <w:rsid w:val="203B66A0"/>
    <w:rsid w:val="203C2318"/>
    <w:rsid w:val="203C3A45"/>
    <w:rsid w:val="203E1903"/>
    <w:rsid w:val="20416795"/>
    <w:rsid w:val="204255CD"/>
    <w:rsid w:val="204A0B08"/>
    <w:rsid w:val="204A474C"/>
    <w:rsid w:val="204D7D98"/>
    <w:rsid w:val="204E170C"/>
    <w:rsid w:val="204F718E"/>
    <w:rsid w:val="20515ADA"/>
    <w:rsid w:val="20525F14"/>
    <w:rsid w:val="20560590"/>
    <w:rsid w:val="20564103"/>
    <w:rsid w:val="2058589F"/>
    <w:rsid w:val="2059673D"/>
    <w:rsid w:val="205B6824"/>
    <w:rsid w:val="205C06AA"/>
    <w:rsid w:val="205E77A8"/>
    <w:rsid w:val="20600646"/>
    <w:rsid w:val="20605D1D"/>
    <w:rsid w:val="20607ACB"/>
    <w:rsid w:val="20670E5A"/>
    <w:rsid w:val="206E5844"/>
    <w:rsid w:val="206E7A43"/>
    <w:rsid w:val="207215AC"/>
    <w:rsid w:val="2073746B"/>
    <w:rsid w:val="2074194C"/>
    <w:rsid w:val="207472D1"/>
    <w:rsid w:val="20780352"/>
    <w:rsid w:val="20783BD5"/>
    <w:rsid w:val="208244E5"/>
    <w:rsid w:val="20827A42"/>
    <w:rsid w:val="208A18F1"/>
    <w:rsid w:val="208D4A74"/>
    <w:rsid w:val="20937EA1"/>
    <w:rsid w:val="20947775"/>
    <w:rsid w:val="20950F34"/>
    <w:rsid w:val="20955704"/>
    <w:rsid w:val="2096173F"/>
    <w:rsid w:val="20976CAE"/>
    <w:rsid w:val="20987265"/>
    <w:rsid w:val="209C39D5"/>
    <w:rsid w:val="209E23A2"/>
    <w:rsid w:val="209E2790"/>
    <w:rsid w:val="20A166A9"/>
    <w:rsid w:val="20A26F98"/>
    <w:rsid w:val="20A311C5"/>
    <w:rsid w:val="20A35C0A"/>
    <w:rsid w:val="20A5211B"/>
    <w:rsid w:val="20A86FBE"/>
    <w:rsid w:val="20AA6F98"/>
    <w:rsid w:val="20AD2DAB"/>
    <w:rsid w:val="20B03D2F"/>
    <w:rsid w:val="20B15F2E"/>
    <w:rsid w:val="20B31431"/>
    <w:rsid w:val="20BA463F"/>
    <w:rsid w:val="20BB11A5"/>
    <w:rsid w:val="20BD316F"/>
    <w:rsid w:val="20BE47F2"/>
    <w:rsid w:val="20C462AC"/>
    <w:rsid w:val="20C90376"/>
    <w:rsid w:val="20CC5161"/>
    <w:rsid w:val="20CC667C"/>
    <w:rsid w:val="20CF1592"/>
    <w:rsid w:val="20D067E3"/>
    <w:rsid w:val="20D12777"/>
    <w:rsid w:val="20DB25F5"/>
    <w:rsid w:val="20DC5E78"/>
    <w:rsid w:val="20DD111C"/>
    <w:rsid w:val="20E029BA"/>
    <w:rsid w:val="20E11B54"/>
    <w:rsid w:val="20E144FE"/>
    <w:rsid w:val="20E22BD6"/>
    <w:rsid w:val="20E8770D"/>
    <w:rsid w:val="20EB4E0E"/>
    <w:rsid w:val="20EF1296"/>
    <w:rsid w:val="20EF7097"/>
    <w:rsid w:val="20F4351F"/>
    <w:rsid w:val="20F46465"/>
    <w:rsid w:val="20F611CC"/>
    <w:rsid w:val="20F8167B"/>
    <w:rsid w:val="20FA1D23"/>
    <w:rsid w:val="20FD17BE"/>
    <w:rsid w:val="21012835"/>
    <w:rsid w:val="21060EBB"/>
    <w:rsid w:val="21076199"/>
    <w:rsid w:val="210821C0"/>
    <w:rsid w:val="21112ACF"/>
    <w:rsid w:val="211401D1"/>
    <w:rsid w:val="211424A6"/>
    <w:rsid w:val="21166F57"/>
    <w:rsid w:val="211749D8"/>
    <w:rsid w:val="211F1734"/>
    <w:rsid w:val="212024EC"/>
    <w:rsid w:val="21243CEE"/>
    <w:rsid w:val="21251770"/>
    <w:rsid w:val="21261A11"/>
    <w:rsid w:val="212B00D9"/>
    <w:rsid w:val="213123BB"/>
    <w:rsid w:val="21343E0B"/>
    <w:rsid w:val="21345F68"/>
    <w:rsid w:val="213557F9"/>
    <w:rsid w:val="2136082C"/>
    <w:rsid w:val="21396212"/>
    <w:rsid w:val="213D1395"/>
    <w:rsid w:val="213D6E16"/>
    <w:rsid w:val="213E269A"/>
    <w:rsid w:val="21407D9B"/>
    <w:rsid w:val="21442F49"/>
    <w:rsid w:val="21454223"/>
    <w:rsid w:val="21472A39"/>
    <w:rsid w:val="21472FA9"/>
    <w:rsid w:val="21480A2B"/>
    <w:rsid w:val="214C244F"/>
    <w:rsid w:val="214C3BAE"/>
    <w:rsid w:val="214F4D71"/>
    <w:rsid w:val="215108D1"/>
    <w:rsid w:val="21515666"/>
    <w:rsid w:val="2158623E"/>
    <w:rsid w:val="21590CC5"/>
    <w:rsid w:val="215E734B"/>
    <w:rsid w:val="21614F5F"/>
    <w:rsid w:val="216215D5"/>
    <w:rsid w:val="21655EED"/>
    <w:rsid w:val="21661111"/>
    <w:rsid w:val="216721D9"/>
    <w:rsid w:val="21680B92"/>
    <w:rsid w:val="2168649D"/>
    <w:rsid w:val="216B0BDF"/>
    <w:rsid w:val="216E53E7"/>
    <w:rsid w:val="217008EA"/>
    <w:rsid w:val="21723F5A"/>
    <w:rsid w:val="217355DC"/>
    <w:rsid w:val="21756F70"/>
    <w:rsid w:val="21783778"/>
    <w:rsid w:val="217952E8"/>
    <w:rsid w:val="217B0E7A"/>
    <w:rsid w:val="21821CC3"/>
    <w:rsid w:val="2185500C"/>
    <w:rsid w:val="21867A05"/>
    <w:rsid w:val="21893052"/>
    <w:rsid w:val="21931DA4"/>
    <w:rsid w:val="21935C7E"/>
    <w:rsid w:val="21997739"/>
    <w:rsid w:val="219E39B8"/>
    <w:rsid w:val="219F0AC7"/>
    <w:rsid w:val="21A26B3B"/>
    <w:rsid w:val="21A36214"/>
    <w:rsid w:val="21A460DD"/>
    <w:rsid w:val="21A62FC3"/>
    <w:rsid w:val="21A65541"/>
    <w:rsid w:val="21A842C7"/>
    <w:rsid w:val="21A864C6"/>
    <w:rsid w:val="21B22658"/>
    <w:rsid w:val="21B300CF"/>
    <w:rsid w:val="21B41F35"/>
    <w:rsid w:val="21B56BC6"/>
    <w:rsid w:val="21B6105F"/>
    <w:rsid w:val="21B7468A"/>
    <w:rsid w:val="21B80CDF"/>
    <w:rsid w:val="21B91FE3"/>
    <w:rsid w:val="21B96760"/>
    <w:rsid w:val="21BA7A65"/>
    <w:rsid w:val="21BE0669"/>
    <w:rsid w:val="21BF0374"/>
    <w:rsid w:val="21BF0821"/>
    <w:rsid w:val="21BF3EED"/>
    <w:rsid w:val="21BF7B30"/>
    <w:rsid w:val="21C27070"/>
    <w:rsid w:val="21C67E02"/>
    <w:rsid w:val="21C734F7"/>
    <w:rsid w:val="21C815D3"/>
    <w:rsid w:val="21CA7CFF"/>
    <w:rsid w:val="21CB366A"/>
    <w:rsid w:val="21CC797F"/>
    <w:rsid w:val="21CD73E2"/>
    <w:rsid w:val="21CF0904"/>
    <w:rsid w:val="21CF4187"/>
    <w:rsid w:val="21D56297"/>
    <w:rsid w:val="21D63573"/>
    <w:rsid w:val="21D65D10"/>
    <w:rsid w:val="21DE311D"/>
    <w:rsid w:val="21E17924"/>
    <w:rsid w:val="21E238C4"/>
    <w:rsid w:val="21E62252"/>
    <w:rsid w:val="21E87AF3"/>
    <w:rsid w:val="21E909C3"/>
    <w:rsid w:val="21EB7868"/>
    <w:rsid w:val="21F030D1"/>
    <w:rsid w:val="21F046BC"/>
    <w:rsid w:val="21F26E49"/>
    <w:rsid w:val="21F8754A"/>
    <w:rsid w:val="21FB04CE"/>
    <w:rsid w:val="21FE6338"/>
    <w:rsid w:val="21FF50C2"/>
    <w:rsid w:val="220152DE"/>
    <w:rsid w:val="220267D4"/>
    <w:rsid w:val="22094EF8"/>
    <w:rsid w:val="220E3C6C"/>
    <w:rsid w:val="220E3CD9"/>
    <w:rsid w:val="22105521"/>
    <w:rsid w:val="22110474"/>
    <w:rsid w:val="22151078"/>
    <w:rsid w:val="22153C27"/>
    <w:rsid w:val="22162B37"/>
    <w:rsid w:val="221B63A0"/>
    <w:rsid w:val="221E379A"/>
    <w:rsid w:val="22202C8C"/>
    <w:rsid w:val="222039B6"/>
    <w:rsid w:val="22205764"/>
    <w:rsid w:val="22226190"/>
    <w:rsid w:val="22233C11"/>
    <w:rsid w:val="22261312"/>
    <w:rsid w:val="22282297"/>
    <w:rsid w:val="222A65E3"/>
    <w:rsid w:val="222F49F4"/>
    <w:rsid w:val="22302F27"/>
    <w:rsid w:val="223109A8"/>
    <w:rsid w:val="2231658E"/>
    <w:rsid w:val="223573AF"/>
    <w:rsid w:val="22392531"/>
    <w:rsid w:val="223B12B8"/>
    <w:rsid w:val="223E223C"/>
    <w:rsid w:val="223E5BEA"/>
    <w:rsid w:val="223F1EBC"/>
    <w:rsid w:val="223F299F"/>
    <w:rsid w:val="223F767A"/>
    <w:rsid w:val="224131C1"/>
    <w:rsid w:val="22444146"/>
    <w:rsid w:val="22461847"/>
    <w:rsid w:val="22462CF1"/>
    <w:rsid w:val="224772C9"/>
    <w:rsid w:val="224805CD"/>
    <w:rsid w:val="224D11D2"/>
    <w:rsid w:val="224D4107"/>
    <w:rsid w:val="22517AAF"/>
    <w:rsid w:val="22521696"/>
    <w:rsid w:val="22596EC8"/>
    <w:rsid w:val="225E003A"/>
    <w:rsid w:val="225F1EAA"/>
    <w:rsid w:val="226371B8"/>
    <w:rsid w:val="2264467A"/>
    <w:rsid w:val="226D4721"/>
    <w:rsid w:val="226F2247"/>
    <w:rsid w:val="22731412"/>
    <w:rsid w:val="22737F8A"/>
    <w:rsid w:val="22762396"/>
    <w:rsid w:val="227B4222"/>
    <w:rsid w:val="227E7037"/>
    <w:rsid w:val="227F0AA8"/>
    <w:rsid w:val="22862631"/>
    <w:rsid w:val="228757E3"/>
    <w:rsid w:val="228813B7"/>
    <w:rsid w:val="228C7DBD"/>
    <w:rsid w:val="228D1FBC"/>
    <w:rsid w:val="228D788F"/>
    <w:rsid w:val="228E4DC3"/>
    <w:rsid w:val="228F4698"/>
    <w:rsid w:val="22910410"/>
    <w:rsid w:val="229121BE"/>
    <w:rsid w:val="22952C4B"/>
    <w:rsid w:val="22977FE3"/>
    <w:rsid w:val="22981548"/>
    <w:rsid w:val="229B328E"/>
    <w:rsid w:val="229C786D"/>
    <w:rsid w:val="229D5AD9"/>
    <w:rsid w:val="22A04AF7"/>
    <w:rsid w:val="22A06A5E"/>
    <w:rsid w:val="22A16179"/>
    <w:rsid w:val="22A41BE1"/>
    <w:rsid w:val="22A55C69"/>
    <w:rsid w:val="22A57662"/>
    <w:rsid w:val="22AA156C"/>
    <w:rsid w:val="22AC2870"/>
    <w:rsid w:val="22AD229C"/>
    <w:rsid w:val="22AE15C6"/>
    <w:rsid w:val="22AF4D3A"/>
    <w:rsid w:val="22B10EF6"/>
    <w:rsid w:val="22B26978"/>
    <w:rsid w:val="22B3482A"/>
    <w:rsid w:val="22B45EAC"/>
    <w:rsid w:val="22B60C01"/>
    <w:rsid w:val="22B67F62"/>
    <w:rsid w:val="22B81E40"/>
    <w:rsid w:val="22B934C3"/>
    <w:rsid w:val="22BA2122"/>
    <w:rsid w:val="22BA4E19"/>
    <w:rsid w:val="22BA7608"/>
    <w:rsid w:val="22BB36DF"/>
    <w:rsid w:val="22BD7457"/>
    <w:rsid w:val="22C01511"/>
    <w:rsid w:val="22C205C9"/>
    <w:rsid w:val="22C47F17"/>
    <w:rsid w:val="22C500B9"/>
    <w:rsid w:val="22C6341A"/>
    <w:rsid w:val="22C80558"/>
    <w:rsid w:val="22CB5324"/>
    <w:rsid w:val="22CE39CA"/>
    <w:rsid w:val="22D075AD"/>
    <w:rsid w:val="22D12AB0"/>
    <w:rsid w:val="22D32730"/>
    <w:rsid w:val="22D62EEB"/>
    <w:rsid w:val="22D84291"/>
    <w:rsid w:val="22D8603F"/>
    <w:rsid w:val="22DA20BB"/>
    <w:rsid w:val="22DF1DC6"/>
    <w:rsid w:val="22E03145"/>
    <w:rsid w:val="22E04EF3"/>
    <w:rsid w:val="22E11CFE"/>
    <w:rsid w:val="22E152C9"/>
    <w:rsid w:val="22E24F49"/>
    <w:rsid w:val="22E4064D"/>
    <w:rsid w:val="22E4624E"/>
    <w:rsid w:val="22E84C54"/>
    <w:rsid w:val="22EA2355"/>
    <w:rsid w:val="22EA5D72"/>
    <w:rsid w:val="22ED6B5D"/>
    <w:rsid w:val="22F015DA"/>
    <w:rsid w:val="22F20B8D"/>
    <w:rsid w:val="22F27762"/>
    <w:rsid w:val="22F369D5"/>
    <w:rsid w:val="22F619EB"/>
    <w:rsid w:val="22F83FEB"/>
    <w:rsid w:val="22FA03F1"/>
    <w:rsid w:val="22FA4207"/>
    <w:rsid w:val="22FB1D2D"/>
    <w:rsid w:val="22FC0A35"/>
    <w:rsid w:val="22FE0FF6"/>
    <w:rsid w:val="22FE5E60"/>
    <w:rsid w:val="22FF7A6F"/>
    <w:rsid w:val="230022FA"/>
    <w:rsid w:val="2302327F"/>
    <w:rsid w:val="23030608"/>
    <w:rsid w:val="23030D01"/>
    <w:rsid w:val="23092C0A"/>
    <w:rsid w:val="230A1F70"/>
    <w:rsid w:val="230B288A"/>
    <w:rsid w:val="230E1A60"/>
    <w:rsid w:val="230F4B13"/>
    <w:rsid w:val="23110016"/>
    <w:rsid w:val="23122A7A"/>
    <w:rsid w:val="23135718"/>
    <w:rsid w:val="23150C1B"/>
    <w:rsid w:val="23151041"/>
    <w:rsid w:val="231544B8"/>
    <w:rsid w:val="231921B3"/>
    <w:rsid w:val="23196DBF"/>
    <w:rsid w:val="231B3C09"/>
    <w:rsid w:val="231E7556"/>
    <w:rsid w:val="232102B1"/>
    <w:rsid w:val="232132C2"/>
    <w:rsid w:val="23272B22"/>
    <w:rsid w:val="23287C3C"/>
    <w:rsid w:val="232A43C0"/>
    <w:rsid w:val="232E062B"/>
    <w:rsid w:val="23305048"/>
    <w:rsid w:val="233627D5"/>
    <w:rsid w:val="23366192"/>
    <w:rsid w:val="23370256"/>
    <w:rsid w:val="233A33D9"/>
    <w:rsid w:val="233B0E5B"/>
    <w:rsid w:val="233B7CFA"/>
    <w:rsid w:val="233C481F"/>
    <w:rsid w:val="23403BE4"/>
    <w:rsid w:val="2341634B"/>
    <w:rsid w:val="23424069"/>
    <w:rsid w:val="23431AEA"/>
    <w:rsid w:val="23445482"/>
    <w:rsid w:val="2346744C"/>
    <w:rsid w:val="234765F5"/>
    <w:rsid w:val="234826EF"/>
    <w:rsid w:val="234B6EF7"/>
    <w:rsid w:val="234E207A"/>
    <w:rsid w:val="234F08C0"/>
    <w:rsid w:val="234F7AFB"/>
    <w:rsid w:val="23543F83"/>
    <w:rsid w:val="23547C10"/>
    <w:rsid w:val="2355143D"/>
    <w:rsid w:val="235C138F"/>
    <w:rsid w:val="235E4892"/>
    <w:rsid w:val="235F13DC"/>
    <w:rsid w:val="23607D95"/>
    <w:rsid w:val="2361109A"/>
    <w:rsid w:val="23613299"/>
    <w:rsid w:val="23641680"/>
    <w:rsid w:val="23681B5E"/>
    <w:rsid w:val="236B742B"/>
    <w:rsid w:val="236C49D9"/>
    <w:rsid w:val="236E24FF"/>
    <w:rsid w:val="23720241"/>
    <w:rsid w:val="23773223"/>
    <w:rsid w:val="237A0EA4"/>
    <w:rsid w:val="237A41C3"/>
    <w:rsid w:val="237A63C1"/>
    <w:rsid w:val="237C10C0"/>
    <w:rsid w:val="2380052F"/>
    <w:rsid w:val="238115CF"/>
    <w:rsid w:val="23813B4D"/>
    <w:rsid w:val="23860F70"/>
    <w:rsid w:val="23871813"/>
    <w:rsid w:val="23874733"/>
    <w:rsid w:val="23887A65"/>
    <w:rsid w:val="23893087"/>
    <w:rsid w:val="238A445D"/>
    <w:rsid w:val="23902475"/>
    <w:rsid w:val="23944D6C"/>
    <w:rsid w:val="23967F44"/>
    <w:rsid w:val="23983773"/>
    <w:rsid w:val="239B0BC4"/>
    <w:rsid w:val="239C706C"/>
    <w:rsid w:val="23A06601"/>
    <w:rsid w:val="23A27905"/>
    <w:rsid w:val="23A37585"/>
    <w:rsid w:val="23A4088A"/>
    <w:rsid w:val="23A45007"/>
    <w:rsid w:val="23A805E2"/>
    <w:rsid w:val="23A93537"/>
    <w:rsid w:val="23AA6F10"/>
    <w:rsid w:val="23AC2413"/>
    <w:rsid w:val="23AD3718"/>
    <w:rsid w:val="23AD7E95"/>
    <w:rsid w:val="23AF6C1B"/>
    <w:rsid w:val="23B1063E"/>
    <w:rsid w:val="23B26890"/>
    <w:rsid w:val="23B337F3"/>
    <w:rsid w:val="23B430A3"/>
    <w:rsid w:val="23B452A1"/>
    <w:rsid w:val="23B665A6"/>
    <w:rsid w:val="23B819CC"/>
    <w:rsid w:val="23BA4FAC"/>
    <w:rsid w:val="23BA5744"/>
    <w:rsid w:val="23BE3486"/>
    <w:rsid w:val="23BE5BB1"/>
    <w:rsid w:val="23C32038"/>
    <w:rsid w:val="23C66840"/>
    <w:rsid w:val="23CE5E4B"/>
    <w:rsid w:val="23CE7FB8"/>
    <w:rsid w:val="23D24851"/>
    <w:rsid w:val="23D34A58"/>
    <w:rsid w:val="23D36806"/>
    <w:rsid w:val="23DA1943"/>
    <w:rsid w:val="23DB76DF"/>
    <w:rsid w:val="23DC09E4"/>
    <w:rsid w:val="23DC56BB"/>
    <w:rsid w:val="23DF60E5"/>
    <w:rsid w:val="23E1433B"/>
    <w:rsid w:val="23E34E2B"/>
    <w:rsid w:val="23E869F5"/>
    <w:rsid w:val="23EB31FD"/>
    <w:rsid w:val="23ED1676"/>
    <w:rsid w:val="23ED6700"/>
    <w:rsid w:val="23EF5E28"/>
    <w:rsid w:val="23F173A1"/>
    <w:rsid w:val="23F30609"/>
    <w:rsid w:val="23F84B49"/>
    <w:rsid w:val="23FA0441"/>
    <w:rsid w:val="23FA3D93"/>
    <w:rsid w:val="23FE3883"/>
    <w:rsid w:val="23FE7D27"/>
    <w:rsid w:val="23FF441C"/>
    <w:rsid w:val="23FF75FB"/>
    <w:rsid w:val="24005895"/>
    <w:rsid w:val="24015121"/>
    <w:rsid w:val="2401791F"/>
    <w:rsid w:val="2402075F"/>
    <w:rsid w:val="240308A3"/>
    <w:rsid w:val="24032E22"/>
    <w:rsid w:val="24034FA7"/>
    <w:rsid w:val="24051BA8"/>
    <w:rsid w:val="24062738"/>
    <w:rsid w:val="240750AB"/>
    <w:rsid w:val="24082954"/>
    <w:rsid w:val="240864B0"/>
    <w:rsid w:val="240A3AB2"/>
    <w:rsid w:val="24107A5A"/>
    <w:rsid w:val="24126147"/>
    <w:rsid w:val="241430A6"/>
    <w:rsid w:val="24165E4E"/>
    <w:rsid w:val="24182DC7"/>
    <w:rsid w:val="24194FC5"/>
    <w:rsid w:val="24207748"/>
    <w:rsid w:val="24217E53"/>
    <w:rsid w:val="242236D7"/>
    <w:rsid w:val="242805EF"/>
    <w:rsid w:val="24283062"/>
    <w:rsid w:val="242877DE"/>
    <w:rsid w:val="242C61E4"/>
    <w:rsid w:val="242E4F6B"/>
    <w:rsid w:val="24304BEB"/>
    <w:rsid w:val="24346E74"/>
    <w:rsid w:val="24362377"/>
    <w:rsid w:val="24364576"/>
    <w:rsid w:val="243674C1"/>
    <w:rsid w:val="24387A79"/>
    <w:rsid w:val="243932FC"/>
    <w:rsid w:val="243E1982"/>
    <w:rsid w:val="243F3E9B"/>
    <w:rsid w:val="2440182E"/>
    <w:rsid w:val="2442484C"/>
    <w:rsid w:val="244514B2"/>
    <w:rsid w:val="24454B90"/>
    <w:rsid w:val="24455956"/>
    <w:rsid w:val="244A6AC8"/>
    <w:rsid w:val="244C451B"/>
    <w:rsid w:val="244E5C3A"/>
    <w:rsid w:val="244F0582"/>
    <w:rsid w:val="2451188F"/>
    <w:rsid w:val="24596D0B"/>
    <w:rsid w:val="245A2A83"/>
    <w:rsid w:val="245D2237"/>
    <w:rsid w:val="24601679"/>
    <w:rsid w:val="24637B8A"/>
    <w:rsid w:val="246A3ACB"/>
    <w:rsid w:val="246F37D6"/>
    <w:rsid w:val="24722967"/>
    <w:rsid w:val="24741D97"/>
    <w:rsid w:val="247D4AB1"/>
    <w:rsid w:val="247D4CEA"/>
    <w:rsid w:val="24816F73"/>
    <w:rsid w:val="24841FFA"/>
    <w:rsid w:val="24855D52"/>
    <w:rsid w:val="24880AFD"/>
    <w:rsid w:val="248A1E01"/>
    <w:rsid w:val="248A4000"/>
    <w:rsid w:val="248A5117"/>
    <w:rsid w:val="248B1A81"/>
    <w:rsid w:val="248D10AB"/>
    <w:rsid w:val="248F3BA6"/>
    <w:rsid w:val="248F4E23"/>
    <w:rsid w:val="2490178C"/>
    <w:rsid w:val="249146F7"/>
    <w:rsid w:val="24963975"/>
    <w:rsid w:val="24971117"/>
    <w:rsid w:val="24997A50"/>
    <w:rsid w:val="249B7324"/>
    <w:rsid w:val="249C2E52"/>
    <w:rsid w:val="249D7540"/>
    <w:rsid w:val="249E0AA2"/>
    <w:rsid w:val="24A32EE9"/>
    <w:rsid w:val="24A55EAE"/>
    <w:rsid w:val="24A835B0"/>
    <w:rsid w:val="24A845B4"/>
    <w:rsid w:val="24A91031"/>
    <w:rsid w:val="24A94BDF"/>
    <w:rsid w:val="24AA6AB3"/>
    <w:rsid w:val="24AE54B9"/>
    <w:rsid w:val="24B959FC"/>
    <w:rsid w:val="24BC0498"/>
    <w:rsid w:val="24BE60D3"/>
    <w:rsid w:val="24C279DD"/>
    <w:rsid w:val="24C3545E"/>
    <w:rsid w:val="24C3687B"/>
    <w:rsid w:val="24C7636B"/>
    <w:rsid w:val="24CA19B7"/>
    <w:rsid w:val="24CD5D6E"/>
    <w:rsid w:val="24CF6FCD"/>
    <w:rsid w:val="24D06CF2"/>
    <w:rsid w:val="24D10F97"/>
    <w:rsid w:val="24D26ABE"/>
    <w:rsid w:val="24D334FA"/>
    <w:rsid w:val="24D40A88"/>
    <w:rsid w:val="24D4317A"/>
    <w:rsid w:val="24D8157B"/>
    <w:rsid w:val="24D942F0"/>
    <w:rsid w:val="24D94E56"/>
    <w:rsid w:val="24D97602"/>
    <w:rsid w:val="24DA2E85"/>
    <w:rsid w:val="24DB0068"/>
    <w:rsid w:val="24DB2B05"/>
    <w:rsid w:val="24DC3E0A"/>
    <w:rsid w:val="24DD5B8E"/>
    <w:rsid w:val="24E26804"/>
    <w:rsid w:val="24E976E8"/>
    <w:rsid w:val="24EE1B26"/>
    <w:rsid w:val="24F20F0E"/>
    <w:rsid w:val="24F301AC"/>
    <w:rsid w:val="24F353B2"/>
    <w:rsid w:val="24F920B5"/>
    <w:rsid w:val="24FA3FB9"/>
    <w:rsid w:val="24FB0E3B"/>
    <w:rsid w:val="24FC303A"/>
    <w:rsid w:val="24FD3B3B"/>
    <w:rsid w:val="24FE1DC0"/>
    <w:rsid w:val="25015745"/>
    <w:rsid w:val="250174C1"/>
    <w:rsid w:val="25024A1B"/>
    <w:rsid w:val="25040446"/>
    <w:rsid w:val="2505174B"/>
    <w:rsid w:val="25053949"/>
    <w:rsid w:val="2505700F"/>
    <w:rsid w:val="250D59BB"/>
    <w:rsid w:val="250D6A5B"/>
    <w:rsid w:val="25101CDA"/>
    <w:rsid w:val="2510555E"/>
    <w:rsid w:val="25115838"/>
    <w:rsid w:val="25123C48"/>
    <w:rsid w:val="25132C5F"/>
    <w:rsid w:val="251406E0"/>
    <w:rsid w:val="25150476"/>
    <w:rsid w:val="25163BE4"/>
    <w:rsid w:val="2518296A"/>
    <w:rsid w:val="251946ED"/>
    <w:rsid w:val="251D6DF2"/>
    <w:rsid w:val="25203CCD"/>
    <w:rsid w:val="25223279"/>
    <w:rsid w:val="252235A1"/>
    <w:rsid w:val="252437BD"/>
    <w:rsid w:val="2524677D"/>
    <w:rsid w:val="25251C80"/>
    <w:rsid w:val="25284930"/>
    <w:rsid w:val="25290686"/>
    <w:rsid w:val="252A68FA"/>
    <w:rsid w:val="25334819"/>
    <w:rsid w:val="25396722"/>
    <w:rsid w:val="253B1C25"/>
    <w:rsid w:val="25415D2D"/>
    <w:rsid w:val="25426739"/>
    <w:rsid w:val="254621B4"/>
    <w:rsid w:val="254856B7"/>
    <w:rsid w:val="25493139"/>
    <w:rsid w:val="254A0BBB"/>
    <w:rsid w:val="254A2AF8"/>
    <w:rsid w:val="254B1EBF"/>
    <w:rsid w:val="254B5FB9"/>
    <w:rsid w:val="255045B2"/>
    <w:rsid w:val="25513E86"/>
    <w:rsid w:val="25524FC9"/>
    <w:rsid w:val="255549CD"/>
    <w:rsid w:val="255676EF"/>
    <w:rsid w:val="255A0E55"/>
    <w:rsid w:val="25614063"/>
    <w:rsid w:val="25633CE3"/>
    <w:rsid w:val="2564005E"/>
    <w:rsid w:val="25671385"/>
    <w:rsid w:val="25695BEC"/>
    <w:rsid w:val="25697422"/>
    <w:rsid w:val="256B0FDD"/>
    <w:rsid w:val="256C6B71"/>
    <w:rsid w:val="257302A1"/>
    <w:rsid w:val="25754019"/>
    <w:rsid w:val="25755DC7"/>
    <w:rsid w:val="25776824"/>
    <w:rsid w:val="25795E86"/>
    <w:rsid w:val="257D42C5"/>
    <w:rsid w:val="257F3613"/>
    <w:rsid w:val="257F6C45"/>
    <w:rsid w:val="25805811"/>
    <w:rsid w:val="25807435"/>
    <w:rsid w:val="258204E4"/>
    <w:rsid w:val="25832019"/>
    <w:rsid w:val="25836A16"/>
    <w:rsid w:val="25850F5F"/>
    <w:rsid w:val="25870A1F"/>
    <w:rsid w:val="25875AFA"/>
    <w:rsid w:val="25890030"/>
    <w:rsid w:val="258C3110"/>
    <w:rsid w:val="258F38AD"/>
    <w:rsid w:val="259049AF"/>
    <w:rsid w:val="259143DC"/>
    <w:rsid w:val="25924832"/>
    <w:rsid w:val="259322B4"/>
    <w:rsid w:val="2593624D"/>
    <w:rsid w:val="25947D35"/>
    <w:rsid w:val="2598673B"/>
    <w:rsid w:val="259E4E53"/>
    <w:rsid w:val="259F40A6"/>
    <w:rsid w:val="259F4C9D"/>
    <w:rsid w:val="25A16BBC"/>
    <w:rsid w:val="25A25F50"/>
    <w:rsid w:val="25A34ACC"/>
    <w:rsid w:val="25A45DD1"/>
    <w:rsid w:val="25A76D56"/>
    <w:rsid w:val="25AE12D9"/>
    <w:rsid w:val="25AF6361"/>
    <w:rsid w:val="25B11864"/>
    <w:rsid w:val="25B427E8"/>
    <w:rsid w:val="25B61F3B"/>
    <w:rsid w:val="25B65CEB"/>
    <w:rsid w:val="25B811EE"/>
    <w:rsid w:val="25B85CB3"/>
    <w:rsid w:val="25B96C70"/>
    <w:rsid w:val="25BA7F75"/>
    <w:rsid w:val="25BC39F6"/>
    <w:rsid w:val="25BC6CFE"/>
    <w:rsid w:val="25BD0EF9"/>
    <w:rsid w:val="25BE7872"/>
    <w:rsid w:val="25C12DBA"/>
    <w:rsid w:val="25C42A83"/>
    <w:rsid w:val="25C56306"/>
    <w:rsid w:val="25C84D0C"/>
    <w:rsid w:val="25C9278E"/>
    <w:rsid w:val="25C97EC1"/>
    <w:rsid w:val="25CD3851"/>
    <w:rsid w:val="25CD5AD7"/>
    <w:rsid w:val="25CE64B1"/>
    <w:rsid w:val="25D14317"/>
    <w:rsid w:val="25D733A9"/>
    <w:rsid w:val="25D90480"/>
    <w:rsid w:val="25D923F5"/>
    <w:rsid w:val="25DA68FE"/>
    <w:rsid w:val="25DB04AA"/>
    <w:rsid w:val="25DF12E0"/>
    <w:rsid w:val="25DF1492"/>
    <w:rsid w:val="25DF1962"/>
    <w:rsid w:val="25E06B30"/>
    <w:rsid w:val="25E145B1"/>
    <w:rsid w:val="25E17E34"/>
    <w:rsid w:val="25E42581"/>
    <w:rsid w:val="25E62821"/>
    <w:rsid w:val="25EA2F9C"/>
    <w:rsid w:val="25F27417"/>
    <w:rsid w:val="25F64996"/>
    <w:rsid w:val="25F71B51"/>
    <w:rsid w:val="25F954DB"/>
    <w:rsid w:val="25FD5DBC"/>
    <w:rsid w:val="26023BEC"/>
    <w:rsid w:val="2603709C"/>
    <w:rsid w:val="2604539D"/>
    <w:rsid w:val="260470EF"/>
    <w:rsid w:val="26060584"/>
    <w:rsid w:val="260747F1"/>
    <w:rsid w:val="26082272"/>
    <w:rsid w:val="260929B3"/>
    <w:rsid w:val="26094761"/>
    <w:rsid w:val="260D4251"/>
    <w:rsid w:val="260E417C"/>
    <w:rsid w:val="26112B82"/>
    <w:rsid w:val="26117D22"/>
    <w:rsid w:val="2613738E"/>
    <w:rsid w:val="26141908"/>
    <w:rsid w:val="26181471"/>
    <w:rsid w:val="261A5A10"/>
    <w:rsid w:val="261B6D15"/>
    <w:rsid w:val="261D6994"/>
    <w:rsid w:val="261E4416"/>
    <w:rsid w:val="26202C71"/>
    <w:rsid w:val="26211AAB"/>
    <w:rsid w:val="2624631F"/>
    <w:rsid w:val="2624754D"/>
    <w:rsid w:val="26274D25"/>
    <w:rsid w:val="263343BB"/>
    <w:rsid w:val="26341E3D"/>
    <w:rsid w:val="26384FC0"/>
    <w:rsid w:val="26396DF4"/>
    <w:rsid w:val="263C39C6"/>
    <w:rsid w:val="263C7598"/>
    <w:rsid w:val="26404627"/>
    <w:rsid w:val="26404E20"/>
    <w:rsid w:val="264158CF"/>
    <w:rsid w:val="26415CA9"/>
    <w:rsid w:val="26437C73"/>
    <w:rsid w:val="26446854"/>
    <w:rsid w:val="26461D57"/>
    <w:rsid w:val="26467763"/>
    <w:rsid w:val="264B2FCC"/>
    <w:rsid w:val="264B4300"/>
    <w:rsid w:val="264C005A"/>
    <w:rsid w:val="264F6618"/>
    <w:rsid w:val="265213ED"/>
    <w:rsid w:val="26543C2E"/>
    <w:rsid w:val="26590D78"/>
    <w:rsid w:val="265C6F87"/>
    <w:rsid w:val="265D777E"/>
    <w:rsid w:val="26606184"/>
    <w:rsid w:val="26615CD4"/>
    <w:rsid w:val="26633E71"/>
    <w:rsid w:val="26637109"/>
    <w:rsid w:val="26644B8A"/>
    <w:rsid w:val="26655897"/>
    <w:rsid w:val="2666008D"/>
    <w:rsid w:val="26661BB3"/>
    <w:rsid w:val="26681488"/>
    <w:rsid w:val="266A2317"/>
    <w:rsid w:val="266B34AE"/>
    <w:rsid w:val="266B4515"/>
    <w:rsid w:val="266C581A"/>
    <w:rsid w:val="26712A32"/>
    <w:rsid w:val="267267AA"/>
    <w:rsid w:val="2674607E"/>
    <w:rsid w:val="26760048"/>
    <w:rsid w:val="26773BAB"/>
    <w:rsid w:val="26773DC1"/>
    <w:rsid w:val="2678162D"/>
    <w:rsid w:val="26793695"/>
    <w:rsid w:val="267F0A80"/>
    <w:rsid w:val="2685203A"/>
    <w:rsid w:val="268705C2"/>
    <w:rsid w:val="26886044"/>
    <w:rsid w:val="268A7650"/>
    <w:rsid w:val="268E7F4D"/>
    <w:rsid w:val="26906CD3"/>
    <w:rsid w:val="26914755"/>
    <w:rsid w:val="26957BB4"/>
    <w:rsid w:val="269E30FB"/>
    <w:rsid w:val="26A22471"/>
    <w:rsid w:val="26A526DC"/>
    <w:rsid w:val="26A56238"/>
    <w:rsid w:val="26A56376"/>
    <w:rsid w:val="26A60E77"/>
    <w:rsid w:val="26AA1AA0"/>
    <w:rsid w:val="26AB75C6"/>
    <w:rsid w:val="26AF15CE"/>
    <w:rsid w:val="26B11081"/>
    <w:rsid w:val="26B11406"/>
    <w:rsid w:val="26B61111"/>
    <w:rsid w:val="26B612F4"/>
    <w:rsid w:val="26B75F6B"/>
    <w:rsid w:val="26B76B93"/>
    <w:rsid w:val="26C01A21"/>
    <w:rsid w:val="26C863CA"/>
    <w:rsid w:val="26CB0239"/>
    <w:rsid w:val="26CB663D"/>
    <w:rsid w:val="26CC32B5"/>
    <w:rsid w:val="26CD578F"/>
    <w:rsid w:val="26CD6B38"/>
    <w:rsid w:val="26D12FC0"/>
    <w:rsid w:val="26D1773D"/>
    <w:rsid w:val="26D32C40"/>
    <w:rsid w:val="26D364C3"/>
    <w:rsid w:val="26D43F45"/>
    <w:rsid w:val="26DE799C"/>
    <w:rsid w:val="26DF22D6"/>
    <w:rsid w:val="26E01966"/>
    <w:rsid w:val="26E157D9"/>
    <w:rsid w:val="26E2325A"/>
    <w:rsid w:val="26E31456"/>
    <w:rsid w:val="26E470DE"/>
    <w:rsid w:val="26E50D2A"/>
    <w:rsid w:val="26E76D98"/>
    <w:rsid w:val="26EB3B6A"/>
    <w:rsid w:val="26EC15EB"/>
    <w:rsid w:val="26EC20B9"/>
    <w:rsid w:val="26EE126B"/>
    <w:rsid w:val="26EF1BA9"/>
    <w:rsid w:val="26F36771"/>
    <w:rsid w:val="26F45411"/>
    <w:rsid w:val="26F61189"/>
    <w:rsid w:val="26F62F37"/>
    <w:rsid w:val="26F853FE"/>
    <w:rsid w:val="26F947D6"/>
    <w:rsid w:val="26FB0581"/>
    <w:rsid w:val="26FB60FE"/>
    <w:rsid w:val="26FB6383"/>
    <w:rsid w:val="26FC6074"/>
    <w:rsid w:val="26FE7307"/>
    <w:rsid w:val="26FF4D89"/>
    <w:rsid w:val="27004A09"/>
    <w:rsid w:val="270311B0"/>
    <w:rsid w:val="27031211"/>
    <w:rsid w:val="27046C92"/>
    <w:rsid w:val="27054714"/>
    <w:rsid w:val="27066912"/>
    <w:rsid w:val="27077C17"/>
    <w:rsid w:val="2709095C"/>
    <w:rsid w:val="270A5318"/>
    <w:rsid w:val="270E64D3"/>
    <w:rsid w:val="270E7B94"/>
    <w:rsid w:val="270F5023"/>
    <w:rsid w:val="27102AA5"/>
    <w:rsid w:val="27110526"/>
    <w:rsid w:val="27114CA3"/>
    <w:rsid w:val="271201A6"/>
    <w:rsid w:val="27165388"/>
    <w:rsid w:val="27182EAE"/>
    <w:rsid w:val="271933B4"/>
    <w:rsid w:val="27196726"/>
    <w:rsid w:val="271A640C"/>
    <w:rsid w:val="271C4339"/>
    <w:rsid w:val="271D1DBA"/>
    <w:rsid w:val="27223D2C"/>
    <w:rsid w:val="27225ADA"/>
    <w:rsid w:val="2727376E"/>
    <w:rsid w:val="272C0820"/>
    <w:rsid w:val="272D447F"/>
    <w:rsid w:val="273242DE"/>
    <w:rsid w:val="273264DD"/>
    <w:rsid w:val="27364EE3"/>
    <w:rsid w:val="27370766"/>
    <w:rsid w:val="273803E6"/>
    <w:rsid w:val="273D46C2"/>
    <w:rsid w:val="273D486E"/>
    <w:rsid w:val="273E22EF"/>
    <w:rsid w:val="273E668C"/>
    <w:rsid w:val="27401076"/>
    <w:rsid w:val="274441F8"/>
    <w:rsid w:val="27451C7A"/>
    <w:rsid w:val="274676FC"/>
    <w:rsid w:val="27473793"/>
    <w:rsid w:val="27484CC0"/>
    <w:rsid w:val="274A6239"/>
    <w:rsid w:val="274C0DA9"/>
    <w:rsid w:val="274F43F6"/>
    <w:rsid w:val="274F6230"/>
    <w:rsid w:val="27527420"/>
    <w:rsid w:val="27534580"/>
    <w:rsid w:val="27547C5E"/>
    <w:rsid w:val="27550B09"/>
    <w:rsid w:val="27565784"/>
    <w:rsid w:val="275F60A7"/>
    <w:rsid w:val="27651E6B"/>
    <w:rsid w:val="2768429D"/>
    <w:rsid w:val="276F6846"/>
    <w:rsid w:val="27700540"/>
    <w:rsid w:val="27715FC1"/>
    <w:rsid w:val="2772576F"/>
    <w:rsid w:val="277478B3"/>
    <w:rsid w:val="277A46D2"/>
    <w:rsid w:val="277C5497"/>
    <w:rsid w:val="277D5407"/>
    <w:rsid w:val="27846795"/>
    <w:rsid w:val="27893DAB"/>
    <w:rsid w:val="278A496D"/>
    <w:rsid w:val="278E1FA7"/>
    <w:rsid w:val="2794527C"/>
    <w:rsid w:val="279A4C07"/>
    <w:rsid w:val="279B048A"/>
    <w:rsid w:val="279D7A30"/>
    <w:rsid w:val="27A504A7"/>
    <w:rsid w:val="27A9199E"/>
    <w:rsid w:val="27AB1F74"/>
    <w:rsid w:val="27AC39E6"/>
    <w:rsid w:val="27AC64E8"/>
    <w:rsid w:val="27AE5E26"/>
    <w:rsid w:val="27AF30E6"/>
    <w:rsid w:val="27B04BAD"/>
    <w:rsid w:val="27B16DAB"/>
    <w:rsid w:val="27B23302"/>
    <w:rsid w:val="27B626C7"/>
    <w:rsid w:val="27B92C6D"/>
    <w:rsid w:val="27B97A3A"/>
    <w:rsid w:val="27BA2F3E"/>
    <w:rsid w:val="27BB437C"/>
    <w:rsid w:val="27BE1944"/>
    <w:rsid w:val="27C154A3"/>
    <w:rsid w:val="27C17045"/>
    <w:rsid w:val="27CA4388"/>
    <w:rsid w:val="27CD66DB"/>
    <w:rsid w:val="27CE635B"/>
    <w:rsid w:val="27D07660"/>
    <w:rsid w:val="27D63767"/>
    <w:rsid w:val="27DB3EDB"/>
    <w:rsid w:val="27E1545A"/>
    <w:rsid w:val="27E2757A"/>
    <w:rsid w:val="27E61372"/>
    <w:rsid w:val="27E9484A"/>
    <w:rsid w:val="27EB411E"/>
    <w:rsid w:val="27F07987"/>
    <w:rsid w:val="27F5599D"/>
    <w:rsid w:val="27FD20A3"/>
    <w:rsid w:val="27FD29EE"/>
    <w:rsid w:val="27FE2A21"/>
    <w:rsid w:val="280258B0"/>
    <w:rsid w:val="28041684"/>
    <w:rsid w:val="280506A4"/>
    <w:rsid w:val="2808303D"/>
    <w:rsid w:val="28090ABE"/>
    <w:rsid w:val="28120F00"/>
    <w:rsid w:val="28125B4B"/>
    <w:rsid w:val="28136E4F"/>
    <w:rsid w:val="281407A0"/>
    <w:rsid w:val="2814104E"/>
    <w:rsid w:val="281573ED"/>
    <w:rsid w:val="28164551"/>
    <w:rsid w:val="28187A54"/>
    <w:rsid w:val="281A67DA"/>
    <w:rsid w:val="28210363"/>
    <w:rsid w:val="28210B10"/>
    <w:rsid w:val="28225DE5"/>
    <w:rsid w:val="28231668"/>
    <w:rsid w:val="2823799F"/>
    <w:rsid w:val="282412E8"/>
    <w:rsid w:val="282910EA"/>
    <w:rsid w:val="282A6A75"/>
    <w:rsid w:val="282B6C11"/>
    <w:rsid w:val="282C66F4"/>
    <w:rsid w:val="282F2EFC"/>
    <w:rsid w:val="283006CB"/>
    <w:rsid w:val="283050FB"/>
    <w:rsid w:val="283163FF"/>
    <w:rsid w:val="28335AC5"/>
    <w:rsid w:val="28364A85"/>
    <w:rsid w:val="283F7913"/>
    <w:rsid w:val="28414686"/>
    <w:rsid w:val="2841669A"/>
    <w:rsid w:val="2845181D"/>
    <w:rsid w:val="284550A0"/>
    <w:rsid w:val="28457D54"/>
    <w:rsid w:val="284605C9"/>
    <w:rsid w:val="285070E1"/>
    <w:rsid w:val="28546167"/>
    <w:rsid w:val="2855533A"/>
    <w:rsid w:val="28556994"/>
    <w:rsid w:val="28571DBD"/>
    <w:rsid w:val="28572B43"/>
    <w:rsid w:val="28577A06"/>
    <w:rsid w:val="285846C4"/>
    <w:rsid w:val="28621E4D"/>
    <w:rsid w:val="28626D2E"/>
    <w:rsid w:val="286420D2"/>
    <w:rsid w:val="28642123"/>
    <w:rsid w:val="286543CA"/>
    <w:rsid w:val="28666C14"/>
    <w:rsid w:val="28667C49"/>
    <w:rsid w:val="28680AD8"/>
    <w:rsid w:val="28681C13"/>
    <w:rsid w:val="286C4F60"/>
    <w:rsid w:val="28701767"/>
    <w:rsid w:val="28702875"/>
    <w:rsid w:val="2870640F"/>
    <w:rsid w:val="28724840"/>
    <w:rsid w:val="28727A72"/>
    <w:rsid w:val="2874016E"/>
    <w:rsid w:val="287700A8"/>
    <w:rsid w:val="287845F5"/>
    <w:rsid w:val="287C56BE"/>
    <w:rsid w:val="287D0A7D"/>
    <w:rsid w:val="287D6214"/>
    <w:rsid w:val="287E1436"/>
    <w:rsid w:val="287F06FD"/>
    <w:rsid w:val="28813C00"/>
    <w:rsid w:val="288307FB"/>
    <w:rsid w:val="28832986"/>
    <w:rsid w:val="288602EB"/>
    <w:rsid w:val="28885E11"/>
    <w:rsid w:val="28887BBF"/>
    <w:rsid w:val="288D1673"/>
    <w:rsid w:val="288D3427"/>
    <w:rsid w:val="289064B1"/>
    <w:rsid w:val="28913E9A"/>
    <w:rsid w:val="2891771E"/>
    <w:rsid w:val="2892519F"/>
    <w:rsid w:val="28927BEE"/>
    <w:rsid w:val="28947DC5"/>
    <w:rsid w:val="28956124"/>
    <w:rsid w:val="28971627"/>
    <w:rsid w:val="2899001E"/>
    <w:rsid w:val="289A36D9"/>
    <w:rsid w:val="289C366A"/>
    <w:rsid w:val="28A21BB6"/>
    <w:rsid w:val="28A6098D"/>
    <w:rsid w:val="28A718C1"/>
    <w:rsid w:val="28A83AC0"/>
    <w:rsid w:val="28A95D87"/>
    <w:rsid w:val="28AB02C8"/>
    <w:rsid w:val="28AE124C"/>
    <w:rsid w:val="28AF6CCE"/>
    <w:rsid w:val="28B00ECC"/>
    <w:rsid w:val="28B121D1"/>
    <w:rsid w:val="28B17989"/>
    <w:rsid w:val="28B22E8E"/>
    <w:rsid w:val="28B27C52"/>
    <w:rsid w:val="28B44E58"/>
    <w:rsid w:val="28B766F6"/>
    <w:rsid w:val="28B906C0"/>
    <w:rsid w:val="28B92DFE"/>
    <w:rsid w:val="28BB2AE0"/>
    <w:rsid w:val="28BC3D0D"/>
    <w:rsid w:val="28BC5ABB"/>
    <w:rsid w:val="28BE7A85"/>
    <w:rsid w:val="28C00D49"/>
    <w:rsid w:val="28C40A35"/>
    <w:rsid w:val="28C57065"/>
    <w:rsid w:val="28C655E7"/>
    <w:rsid w:val="28CC407F"/>
    <w:rsid w:val="28CD7CC8"/>
    <w:rsid w:val="28CF3A40"/>
    <w:rsid w:val="28D02A86"/>
    <w:rsid w:val="28D14C84"/>
    <w:rsid w:val="28D54E46"/>
    <w:rsid w:val="28D82090"/>
    <w:rsid w:val="28D90B92"/>
    <w:rsid w:val="28D97B12"/>
    <w:rsid w:val="28DE781D"/>
    <w:rsid w:val="28E107A2"/>
    <w:rsid w:val="28E14F1E"/>
    <w:rsid w:val="28E30421"/>
    <w:rsid w:val="28E3617E"/>
    <w:rsid w:val="28E64C29"/>
    <w:rsid w:val="28EA6ACC"/>
    <w:rsid w:val="28EB0C2F"/>
    <w:rsid w:val="28ED45B4"/>
    <w:rsid w:val="28EE433F"/>
    <w:rsid w:val="28EF5E90"/>
    <w:rsid w:val="28F33BD2"/>
    <w:rsid w:val="28F45255"/>
    <w:rsid w:val="28F64EC4"/>
    <w:rsid w:val="28F6721F"/>
    <w:rsid w:val="28F74D45"/>
    <w:rsid w:val="28FB5AC8"/>
    <w:rsid w:val="28FC05AD"/>
    <w:rsid w:val="28FC5518"/>
    <w:rsid w:val="28FE2577"/>
    <w:rsid w:val="28FF44CE"/>
    <w:rsid w:val="290057D3"/>
    <w:rsid w:val="29020CD6"/>
    <w:rsid w:val="290731DA"/>
    <w:rsid w:val="2907571B"/>
    <w:rsid w:val="290C4C94"/>
    <w:rsid w:val="290F4769"/>
    <w:rsid w:val="2910443B"/>
    <w:rsid w:val="291256ED"/>
    <w:rsid w:val="2915596A"/>
    <w:rsid w:val="2916341D"/>
    <w:rsid w:val="29171F21"/>
    <w:rsid w:val="2920429C"/>
    <w:rsid w:val="29233095"/>
    <w:rsid w:val="29283114"/>
    <w:rsid w:val="292C0E92"/>
    <w:rsid w:val="29300FC6"/>
    <w:rsid w:val="29303854"/>
    <w:rsid w:val="29323A24"/>
    <w:rsid w:val="29341AF5"/>
    <w:rsid w:val="2936242A"/>
    <w:rsid w:val="29385A89"/>
    <w:rsid w:val="29396C32"/>
    <w:rsid w:val="294007BB"/>
    <w:rsid w:val="2942661E"/>
    <w:rsid w:val="2943271A"/>
    <w:rsid w:val="29444FC3"/>
    <w:rsid w:val="29447B75"/>
    <w:rsid w:val="29485BC7"/>
    <w:rsid w:val="294D0EDE"/>
    <w:rsid w:val="294E3354"/>
    <w:rsid w:val="29521D5A"/>
    <w:rsid w:val="295264D7"/>
    <w:rsid w:val="29534671"/>
    <w:rsid w:val="295419DA"/>
    <w:rsid w:val="29542197"/>
    <w:rsid w:val="295959FF"/>
    <w:rsid w:val="295B6DE6"/>
    <w:rsid w:val="295F57ED"/>
    <w:rsid w:val="29614C7F"/>
    <w:rsid w:val="29634188"/>
    <w:rsid w:val="296A5517"/>
    <w:rsid w:val="296D0386"/>
    <w:rsid w:val="296D4B02"/>
    <w:rsid w:val="296E0005"/>
    <w:rsid w:val="296F0D7F"/>
    <w:rsid w:val="29703508"/>
    <w:rsid w:val="2975612B"/>
    <w:rsid w:val="29757990"/>
    <w:rsid w:val="297A3E18"/>
    <w:rsid w:val="297C2B9E"/>
    <w:rsid w:val="297D16EE"/>
    <w:rsid w:val="297D524A"/>
    <w:rsid w:val="297E48B0"/>
    <w:rsid w:val="297F5466"/>
    <w:rsid w:val="298011DE"/>
    <w:rsid w:val="2987256D"/>
    <w:rsid w:val="2987431B"/>
    <w:rsid w:val="298A2951"/>
    <w:rsid w:val="298A4F2C"/>
    <w:rsid w:val="298B4B63"/>
    <w:rsid w:val="29916F47"/>
    <w:rsid w:val="299172C0"/>
    <w:rsid w:val="29924D42"/>
    <w:rsid w:val="299407E6"/>
    <w:rsid w:val="29954C89"/>
    <w:rsid w:val="29967194"/>
    <w:rsid w:val="29986528"/>
    <w:rsid w:val="29995DFC"/>
    <w:rsid w:val="29997F50"/>
    <w:rsid w:val="299D58EC"/>
    <w:rsid w:val="299D6956"/>
    <w:rsid w:val="299E408D"/>
    <w:rsid w:val="29A273A6"/>
    <w:rsid w:val="29A30B6B"/>
    <w:rsid w:val="29A43437"/>
    <w:rsid w:val="29A44ECD"/>
    <w:rsid w:val="29A71464"/>
    <w:rsid w:val="29A94967"/>
    <w:rsid w:val="29A9794B"/>
    <w:rsid w:val="29AA23E9"/>
    <w:rsid w:val="29AC58EC"/>
    <w:rsid w:val="29AE18A7"/>
    <w:rsid w:val="29AF561F"/>
    <w:rsid w:val="29B30AFA"/>
    <w:rsid w:val="29B4657B"/>
    <w:rsid w:val="29B6075C"/>
    <w:rsid w:val="29B816FE"/>
    <w:rsid w:val="29BA4C02"/>
    <w:rsid w:val="29BC3988"/>
    <w:rsid w:val="29BE65AA"/>
    <w:rsid w:val="29BF52CD"/>
    <w:rsid w:val="29C25891"/>
    <w:rsid w:val="29C27A8F"/>
    <w:rsid w:val="29C64906"/>
    <w:rsid w:val="29C70BBB"/>
    <w:rsid w:val="29C856ED"/>
    <w:rsid w:val="29CE1F49"/>
    <w:rsid w:val="29CE7125"/>
    <w:rsid w:val="29D15596"/>
    <w:rsid w:val="29D335AD"/>
    <w:rsid w:val="29D37D2A"/>
    <w:rsid w:val="29D457AB"/>
    <w:rsid w:val="29D60067"/>
    <w:rsid w:val="29D71FB3"/>
    <w:rsid w:val="29D741B2"/>
    <w:rsid w:val="29D976B5"/>
    <w:rsid w:val="29DB09B9"/>
    <w:rsid w:val="29DB2BB8"/>
    <w:rsid w:val="29DC0639"/>
    <w:rsid w:val="29DF4157"/>
    <w:rsid w:val="29DF7CB3"/>
    <w:rsid w:val="29E028C3"/>
    <w:rsid w:val="29E33847"/>
    <w:rsid w:val="29E47F3B"/>
    <w:rsid w:val="29E654E5"/>
    <w:rsid w:val="29E72052"/>
    <w:rsid w:val="29EB48A9"/>
    <w:rsid w:val="29F02B09"/>
    <w:rsid w:val="29F205DF"/>
    <w:rsid w:val="29F91387"/>
    <w:rsid w:val="29FA52F8"/>
    <w:rsid w:val="2A005E7B"/>
    <w:rsid w:val="2A0240FC"/>
    <w:rsid w:val="2A0A005C"/>
    <w:rsid w:val="2A0B6F8A"/>
    <w:rsid w:val="2A0C1188"/>
    <w:rsid w:val="2A0C2A72"/>
    <w:rsid w:val="2A0F7B8F"/>
    <w:rsid w:val="2A120B13"/>
    <w:rsid w:val="2A122468"/>
    <w:rsid w:val="2A13795C"/>
    <w:rsid w:val="2A143663"/>
    <w:rsid w:val="2A16531B"/>
    <w:rsid w:val="2A16751A"/>
    <w:rsid w:val="2A174F9B"/>
    <w:rsid w:val="2A1A326A"/>
    <w:rsid w:val="2A1D07DB"/>
    <w:rsid w:val="2A234631"/>
    <w:rsid w:val="2A24682F"/>
    <w:rsid w:val="2A251BFE"/>
    <w:rsid w:val="2A280AB9"/>
    <w:rsid w:val="2A2A61BA"/>
    <w:rsid w:val="2A2F0444"/>
    <w:rsid w:val="2A3113C8"/>
    <w:rsid w:val="2A326E4A"/>
    <w:rsid w:val="2A3348CB"/>
    <w:rsid w:val="2A356A6A"/>
    <w:rsid w:val="2A3732D1"/>
    <w:rsid w:val="2A3737D9"/>
    <w:rsid w:val="2A376B9C"/>
    <w:rsid w:val="2A3907EE"/>
    <w:rsid w:val="2A3B6454"/>
    <w:rsid w:val="2A3D1958"/>
    <w:rsid w:val="2A3F7AD5"/>
    <w:rsid w:val="2A413BE1"/>
    <w:rsid w:val="2A4370E4"/>
    <w:rsid w:val="2A446D64"/>
    <w:rsid w:val="2A465F84"/>
    <w:rsid w:val="2A4C6E22"/>
    <w:rsid w:val="2A4D5475"/>
    <w:rsid w:val="2A513E7B"/>
    <w:rsid w:val="2A564D67"/>
    <w:rsid w:val="2A58319D"/>
    <w:rsid w:val="2A591288"/>
    <w:rsid w:val="2A5D507B"/>
    <w:rsid w:val="2A5D7C8E"/>
    <w:rsid w:val="2A5E5F74"/>
    <w:rsid w:val="2A612DBE"/>
    <w:rsid w:val="2A66059D"/>
    <w:rsid w:val="2A663F30"/>
    <w:rsid w:val="2A67601F"/>
    <w:rsid w:val="2A6A6FA4"/>
    <w:rsid w:val="2A6B02A8"/>
    <w:rsid w:val="2A704DAF"/>
    <w:rsid w:val="2A7121B2"/>
    <w:rsid w:val="2A71692E"/>
    <w:rsid w:val="2A725E21"/>
    <w:rsid w:val="2A7862B9"/>
    <w:rsid w:val="2A7C3754"/>
    <w:rsid w:val="2A7D309A"/>
    <w:rsid w:val="2A7E1E12"/>
    <w:rsid w:val="2A7E46CB"/>
    <w:rsid w:val="2A801147"/>
    <w:rsid w:val="2A8049CB"/>
    <w:rsid w:val="2A810D6A"/>
    <w:rsid w:val="2A82533A"/>
    <w:rsid w:val="2A827ECE"/>
    <w:rsid w:val="2A83594F"/>
    <w:rsid w:val="2A8A5D4D"/>
    <w:rsid w:val="2A8E3487"/>
    <w:rsid w:val="2A9071FF"/>
    <w:rsid w:val="2A914C65"/>
    <w:rsid w:val="2A9226E6"/>
    <w:rsid w:val="2A941B30"/>
    <w:rsid w:val="2A950CB9"/>
    <w:rsid w:val="2A9632EB"/>
    <w:rsid w:val="2A97233B"/>
    <w:rsid w:val="2A9A007E"/>
    <w:rsid w:val="2A9A5574"/>
    <w:rsid w:val="2A9C51F4"/>
    <w:rsid w:val="2A9D7849"/>
    <w:rsid w:val="2AA03BFA"/>
    <w:rsid w:val="2AA1765E"/>
    <w:rsid w:val="2AA333D6"/>
    <w:rsid w:val="2AA37589"/>
    <w:rsid w:val="2AA9230C"/>
    <w:rsid w:val="2AB01C96"/>
    <w:rsid w:val="2AB22C1B"/>
    <w:rsid w:val="2AB303AA"/>
    <w:rsid w:val="2ABC6246"/>
    <w:rsid w:val="2ABD0FAC"/>
    <w:rsid w:val="2AC232FA"/>
    <w:rsid w:val="2AC30065"/>
    <w:rsid w:val="2AC62C21"/>
    <w:rsid w:val="2AC8733D"/>
    <w:rsid w:val="2ACB3B45"/>
    <w:rsid w:val="2ACB46DB"/>
    <w:rsid w:val="2ACF066F"/>
    <w:rsid w:val="2ACF254B"/>
    <w:rsid w:val="2ACF5F79"/>
    <w:rsid w:val="2AD07FCD"/>
    <w:rsid w:val="2AD17C4D"/>
    <w:rsid w:val="2AD44455"/>
    <w:rsid w:val="2AD67958"/>
    <w:rsid w:val="2ADD0CCB"/>
    <w:rsid w:val="2ADE61BC"/>
    <w:rsid w:val="2ADE7C21"/>
    <w:rsid w:val="2AE17A5A"/>
    <w:rsid w:val="2AE65071"/>
    <w:rsid w:val="2AE91C04"/>
    <w:rsid w:val="2AE92C2D"/>
    <w:rsid w:val="2AED757D"/>
    <w:rsid w:val="2AF10777"/>
    <w:rsid w:val="2AF23A05"/>
    <w:rsid w:val="2AF31299"/>
    <w:rsid w:val="2AF46AC9"/>
    <w:rsid w:val="2AF46F08"/>
    <w:rsid w:val="2AF6240B"/>
    <w:rsid w:val="2AF75347"/>
    <w:rsid w:val="2AF761B7"/>
    <w:rsid w:val="2AF8590E"/>
    <w:rsid w:val="2AFA300F"/>
    <w:rsid w:val="2AFD1D96"/>
    <w:rsid w:val="2AFE7817"/>
    <w:rsid w:val="2AFF5299"/>
    <w:rsid w:val="2B01621D"/>
    <w:rsid w:val="2B0379AA"/>
    <w:rsid w:val="2B0471A2"/>
    <w:rsid w:val="2B0626A5"/>
    <w:rsid w:val="2B084612"/>
    <w:rsid w:val="2B0A5828"/>
    <w:rsid w:val="2B0D4CF3"/>
    <w:rsid w:val="2B0D6AA1"/>
    <w:rsid w:val="2B0E422E"/>
    <w:rsid w:val="2B0F1CB0"/>
    <w:rsid w:val="2B0F6376"/>
    <w:rsid w:val="2B13639B"/>
    <w:rsid w:val="2B1419BB"/>
    <w:rsid w:val="2B1725AC"/>
    <w:rsid w:val="2B1B11BE"/>
    <w:rsid w:val="2B2067D5"/>
    <w:rsid w:val="2B231E21"/>
    <w:rsid w:val="2B2341D4"/>
    <w:rsid w:val="2B2362C5"/>
    <w:rsid w:val="2B25203D"/>
    <w:rsid w:val="2B252A91"/>
    <w:rsid w:val="2B2636BF"/>
    <w:rsid w:val="2B2B15E0"/>
    <w:rsid w:val="2B2F386A"/>
    <w:rsid w:val="2B305A68"/>
    <w:rsid w:val="2B320F6B"/>
    <w:rsid w:val="2B3247EE"/>
    <w:rsid w:val="2B347CF1"/>
    <w:rsid w:val="2B355773"/>
    <w:rsid w:val="2B360090"/>
    <w:rsid w:val="2B3808F6"/>
    <w:rsid w:val="2B381D70"/>
    <w:rsid w:val="2B394179"/>
    <w:rsid w:val="2B3E6C5B"/>
    <w:rsid w:val="2B406E77"/>
    <w:rsid w:val="2B4104F9"/>
    <w:rsid w:val="2B4329C2"/>
    <w:rsid w:val="2B464D8A"/>
    <w:rsid w:val="2B464EB1"/>
    <w:rsid w:val="2B494413"/>
    <w:rsid w:val="2B4B1B15"/>
    <w:rsid w:val="2B5079A6"/>
    <w:rsid w:val="2B511820"/>
    <w:rsid w:val="2B512E32"/>
    <w:rsid w:val="2B524D23"/>
    <w:rsid w:val="2B54647E"/>
    <w:rsid w:val="2B560151"/>
    <w:rsid w:val="2B585EB3"/>
    <w:rsid w:val="2B5946AE"/>
    <w:rsid w:val="2B6007B5"/>
    <w:rsid w:val="2B6371BC"/>
    <w:rsid w:val="2B6504C0"/>
    <w:rsid w:val="2B675BC2"/>
    <w:rsid w:val="2B6761B2"/>
    <w:rsid w:val="2B6D334E"/>
    <w:rsid w:val="2B6D57DA"/>
    <w:rsid w:val="2B700A50"/>
    <w:rsid w:val="2B7277D6"/>
    <w:rsid w:val="2B770F5A"/>
    <w:rsid w:val="2B785E5C"/>
    <w:rsid w:val="2B7942E9"/>
    <w:rsid w:val="2B8054C5"/>
    <w:rsid w:val="2B807273"/>
    <w:rsid w:val="2B870602"/>
    <w:rsid w:val="2B8B28FE"/>
    <w:rsid w:val="2B8E3883"/>
    <w:rsid w:val="2B9351F9"/>
    <w:rsid w:val="2B935A45"/>
    <w:rsid w:val="2B936EF9"/>
    <w:rsid w:val="2B941937"/>
    <w:rsid w:val="2B94578C"/>
    <w:rsid w:val="2B995497"/>
    <w:rsid w:val="2B9C641C"/>
    <w:rsid w:val="2B9C710C"/>
    <w:rsid w:val="2BA2368E"/>
    <w:rsid w:val="2BA55EB9"/>
    <w:rsid w:val="2BA60F2A"/>
    <w:rsid w:val="2BA80578"/>
    <w:rsid w:val="2BA87CB0"/>
    <w:rsid w:val="2BA94A1C"/>
    <w:rsid w:val="2BAB53B1"/>
    <w:rsid w:val="2BAE1BB9"/>
    <w:rsid w:val="2BAE6336"/>
    <w:rsid w:val="2BAF1907"/>
    <w:rsid w:val="2BAF763B"/>
    <w:rsid w:val="2BB205C0"/>
    <w:rsid w:val="2BB7355A"/>
    <w:rsid w:val="2BB92149"/>
    <w:rsid w:val="2BB97F4A"/>
    <w:rsid w:val="2BBB0ECF"/>
    <w:rsid w:val="2BBB64FD"/>
    <w:rsid w:val="2BBC30CD"/>
    <w:rsid w:val="2BBF66C1"/>
    <w:rsid w:val="2BC01D66"/>
    <w:rsid w:val="2BC2085A"/>
    <w:rsid w:val="2BC32A58"/>
    <w:rsid w:val="2BC7343E"/>
    <w:rsid w:val="2BC74CE2"/>
    <w:rsid w:val="2BC94961"/>
    <w:rsid w:val="2BCA4992"/>
    <w:rsid w:val="2BCA60F5"/>
    <w:rsid w:val="2BCC1248"/>
    <w:rsid w:val="2BCE686B"/>
    <w:rsid w:val="2BD17E07"/>
    <w:rsid w:val="2BD63337"/>
    <w:rsid w:val="2BD650E5"/>
    <w:rsid w:val="2BD674FA"/>
    <w:rsid w:val="2BD80E5D"/>
    <w:rsid w:val="2BD870AF"/>
    <w:rsid w:val="2BDF2103"/>
    <w:rsid w:val="2BE06688"/>
    <w:rsid w:val="2BE2330D"/>
    <w:rsid w:val="2BE46810"/>
    <w:rsid w:val="2BE92C98"/>
    <w:rsid w:val="2BEA0719"/>
    <w:rsid w:val="2BEA62D4"/>
    <w:rsid w:val="2BEB619B"/>
    <w:rsid w:val="2BED7120"/>
    <w:rsid w:val="2BEE242F"/>
    <w:rsid w:val="2BF10171"/>
    <w:rsid w:val="2BF235A7"/>
    <w:rsid w:val="2BF42D9B"/>
    <w:rsid w:val="2BF81500"/>
    <w:rsid w:val="2BFD3BD7"/>
    <w:rsid w:val="2BFD51BC"/>
    <w:rsid w:val="2BFF4E3C"/>
    <w:rsid w:val="2C0028BD"/>
    <w:rsid w:val="2C02237E"/>
    <w:rsid w:val="2C0412C3"/>
    <w:rsid w:val="2C060A3E"/>
    <w:rsid w:val="2C062248"/>
    <w:rsid w:val="2C0A4D8F"/>
    <w:rsid w:val="2C0B23D8"/>
    <w:rsid w:val="2C0C4FAB"/>
    <w:rsid w:val="2C0E2AD1"/>
    <w:rsid w:val="2C0E2ED8"/>
    <w:rsid w:val="2C0F0959"/>
    <w:rsid w:val="2C1005F7"/>
    <w:rsid w:val="2C153E60"/>
    <w:rsid w:val="2C1602E4"/>
    <w:rsid w:val="2C167BD8"/>
    <w:rsid w:val="2C191269"/>
    <w:rsid w:val="2C1B0D4A"/>
    <w:rsid w:val="2C1B6F9C"/>
    <w:rsid w:val="2C1D1E6D"/>
    <w:rsid w:val="2C1E78EF"/>
    <w:rsid w:val="2C22657D"/>
    <w:rsid w:val="2C2422F5"/>
    <w:rsid w:val="2C24507B"/>
    <w:rsid w:val="2C245E51"/>
    <w:rsid w:val="2C273B93"/>
    <w:rsid w:val="2C2A0A0B"/>
    <w:rsid w:val="2C2B2026"/>
    <w:rsid w:val="2C2B4A06"/>
    <w:rsid w:val="2C2C2F57"/>
    <w:rsid w:val="2C2E429F"/>
    <w:rsid w:val="2C2E4F21"/>
    <w:rsid w:val="2C3036FD"/>
    <w:rsid w:val="2C312CDD"/>
    <w:rsid w:val="2C3167C0"/>
    <w:rsid w:val="2C334204"/>
    <w:rsid w:val="2C33658F"/>
    <w:rsid w:val="2C35087C"/>
    <w:rsid w:val="2C364F95"/>
    <w:rsid w:val="2C3A1B18"/>
    <w:rsid w:val="2C3E1BDD"/>
    <w:rsid w:val="2C4464F3"/>
    <w:rsid w:val="2C48411F"/>
    <w:rsid w:val="2C4934E1"/>
    <w:rsid w:val="2C4C1E7C"/>
    <w:rsid w:val="2C4C4F3B"/>
    <w:rsid w:val="2C4E1120"/>
    <w:rsid w:val="2C4E2ECE"/>
    <w:rsid w:val="2C4E7372"/>
    <w:rsid w:val="2C4F5EBF"/>
    <w:rsid w:val="2C4F6826"/>
    <w:rsid w:val="2C5129BE"/>
    <w:rsid w:val="2C51486A"/>
    <w:rsid w:val="2C547DC9"/>
    <w:rsid w:val="2C570D4D"/>
    <w:rsid w:val="2C583D4C"/>
    <w:rsid w:val="2C5A1872"/>
    <w:rsid w:val="2C6023A6"/>
    <w:rsid w:val="2C6170A5"/>
    <w:rsid w:val="2C624BCB"/>
    <w:rsid w:val="2C6303E3"/>
    <w:rsid w:val="2C68486B"/>
    <w:rsid w:val="2C6922ED"/>
    <w:rsid w:val="2C6F788B"/>
    <w:rsid w:val="2C701C77"/>
    <w:rsid w:val="2C752B50"/>
    <w:rsid w:val="2C753B81"/>
    <w:rsid w:val="2C7566AC"/>
    <w:rsid w:val="2C792587"/>
    <w:rsid w:val="2C7D05CD"/>
    <w:rsid w:val="2C7E318B"/>
    <w:rsid w:val="2C7F0C0D"/>
    <w:rsid w:val="2C801F12"/>
    <w:rsid w:val="2C8406A8"/>
    <w:rsid w:val="2C8608B9"/>
    <w:rsid w:val="2C863E1B"/>
    <w:rsid w:val="2C873A9B"/>
    <w:rsid w:val="2C8A4A20"/>
    <w:rsid w:val="2C8B02A3"/>
    <w:rsid w:val="2C8C39F6"/>
    <w:rsid w:val="2C8D1227"/>
    <w:rsid w:val="2C9021AC"/>
    <w:rsid w:val="2C9605CD"/>
    <w:rsid w:val="2C96315F"/>
    <w:rsid w:val="2C9640B5"/>
    <w:rsid w:val="2C9805ED"/>
    <w:rsid w:val="2C98683F"/>
    <w:rsid w:val="2C9A25B7"/>
    <w:rsid w:val="2C9B4CBA"/>
    <w:rsid w:val="2C9C00DD"/>
    <w:rsid w:val="2C9F6F43"/>
    <w:rsid w:val="2CA220C6"/>
    <w:rsid w:val="2CA3594A"/>
    <w:rsid w:val="2CA402B1"/>
    <w:rsid w:val="2CA71DD1"/>
    <w:rsid w:val="2CAD22EA"/>
    <w:rsid w:val="2CB216AE"/>
    <w:rsid w:val="2CBB2FF0"/>
    <w:rsid w:val="2CBE19F6"/>
    <w:rsid w:val="2CC04EFA"/>
    <w:rsid w:val="2CC07376"/>
    <w:rsid w:val="2CC70108"/>
    <w:rsid w:val="2CC971DC"/>
    <w:rsid w:val="2CC97F56"/>
    <w:rsid w:val="2CD47877"/>
    <w:rsid w:val="2CD52310"/>
    <w:rsid w:val="2CD843BB"/>
    <w:rsid w:val="2CDA29B3"/>
    <w:rsid w:val="2CDC05A3"/>
    <w:rsid w:val="2CDC0FA6"/>
    <w:rsid w:val="2CE07FF3"/>
    <w:rsid w:val="2CE33F5E"/>
    <w:rsid w:val="2CEA3B3F"/>
    <w:rsid w:val="2CEA709A"/>
    <w:rsid w:val="2CEC37BF"/>
    <w:rsid w:val="2CEE645F"/>
    <w:rsid w:val="2CEE6CC2"/>
    <w:rsid w:val="2CF0667B"/>
    <w:rsid w:val="2CF11EB5"/>
    <w:rsid w:val="2CF27CFD"/>
    <w:rsid w:val="2CF83DBA"/>
    <w:rsid w:val="2CF85053"/>
    <w:rsid w:val="2CF937EF"/>
    <w:rsid w:val="2CFB185B"/>
    <w:rsid w:val="2CFC5020"/>
    <w:rsid w:val="2CFE1922"/>
    <w:rsid w:val="2CFE2B46"/>
    <w:rsid w:val="2CFF49DE"/>
    <w:rsid w:val="2D03015C"/>
    <w:rsid w:val="2D0333E4"/>
    <w:rsid w:val="2D087520"/>
    <w:rsid w:val="2D092D6F"/>
    <w:rsid w:val="2D0B2859"/>
    <w:rsid w:val="2D0F4D53"/>
    <w:rsid w:val="2D0F6540"/>
    <w:rsid w:val="2D12214D"/>
    <w:rsid w:val="2D152405"/>
    <w:rsid w:val="2D157A46"/>
    <w:rsid w:val="2D157E8F"/>
    <w:rsid w:val="2D167E87"/>
    <w:rsid w:val="2D177B16"/>
    <w:rsid w:val="2D18338A"/>
    <w:rsid w:val="2D1A508D"/>
    <w:rsid w:val="2D1E64C3"/>
    <w:rsid w:val="2D1F71EF"/>
    <w:rsid w:val="2D202ABC"/>
    <w:rsid w:val="2D236108"/>
    <w:rsid w:val="2D237C9C"/>
    <w:rsid w:val="2D265EC5"/>
    <w:rsid w:val="2D293A1D"/>
    <w:rsid w:val="2D2C202A"/>
    <w:rsid w:val="2D2D51D9"/>
    <w:rsid w:val="2D2E4D33"/>
    <w:rsid w:val="2D340315"/>
    <w:rsid w:val="2D35073C"/>
    <w:rsid w:val="2D350E15"/>
    <w:rsid w:val="2D371768"/>
    <w:rsid w:val="2D39592C"/>
    <w:rsid w:val="2D3A1340"/>
    <w:rsid w:val="2D3B700B"/>
    <w:rsid w:val="2D3C41AC"/>
    <w:rsid w:val="2D3D2D26"/>
    <w:rsid w:val="2D3E7D46"/>
    <w:rsid w:val="2D402E69"/>
    <w:rsid w:val="2D4973DC"/>
    <w:rsid w:val="2D4B38B1"/>
    <w:rsid w:val="2D4B705C"/>
    <w:rsid w:val="2D4C0361"/>
    <w:rsid w:val="2D4E7FE1"/>
    <w:rsid w:val="2D4F12E5"/>
    <w:rsid w:val="2D5034E4"/>
    <w:rsid w:val="2D510F65"/>
    <w:rsid w:val="2D52226A"/>
    <w:rsid w:val="2D537CEC"/>
    <w:rsid w:val="2D546C0A"/>
    <w:rsid w:val="2D5704A8"/>
    <w:rsid w:val="2D5708F0"/>
    <w:rsid w:val="2D572346"/>
    <w:rsid w:val="2D590201"/>
    <w:rsid w:val="2D5D27F9"/>
    <w:rsid w:val="2D5E0BF3"/>
    <w:rsid w:val="2D636E4D"/>
    <w:rsid w:val="2D642184"/>
    <w:rsid w:val="2D660F0B"/>
    <w:rsid w:val="2D680B8A"/>
    <w:rsid w:val="2D68440E"/>
    <w:rsid w:val="2D6B7AAF"/>
    <w:rsid w:val="2D6E2A94"/>
    <w:rsid w:val="2D6F252A"/>
    <w:rsid w:val="2D6F5F97"/>
    <w:rsid w:val="2D721A06"/>
    <w:rsid w:val="2D73279F"/>
    <w:rsid w:val="2D735A67"/>
    <w:rsid w:val="2D755CA2"/>
    <w:rsid w:val="2D7626DC"/>
    <w:rsid w:val="2D7C3A6A"/>
    <w:rsid w:val="2D807AA5"/>
    <w:rsid w:val="2D847EFB"/>
    <w:rsid w:val="2D856F57"/>
    <w:rsid w:val="2D864873"/>
    <w:rsid w:val="2D885DEC"/>
    <w:rsid w:val="2D8A262B"/>
    <w:rsid w:val="2D8B188E"/>
    <w:rsid w:val="2D8C0151"/>
    <w:rsid w:val="2D8C58C7"/>
    <w:rsid w:val="2D8D3349"/>
    <w:rsid w:val="2D8D5BB7"/>
    <w:rsid w:val="2D8E266F"/>
    <w:rsid w:val="2D8F424F"/>
    <w:rsid w:val="2D900979"/>
    <w:rsid w:val="2D904A6C"/>
    <w:rsid w:val="2D932CD3"/>
    <w:rsid w:val="2D957987"/>
    <w:rsid w:val="2D961A5A"/>
    <w:rsid w:val="2D9859F9"/>
    <w:rsid w:val="2D9B0395"/>
    <w:rsid w:val="2D9E1C33"/>
    <w:rsid w:val="2DA27A6B"/>
    <w:rsid w:val="2DA37249"/>
    <w:rsid w:val="2DA42F6E"/>
    <w:rsid w:val="2DA467F1"/>
    <w:rsid w:val="2DA46ABB"/>
    <w:rsid w:val="2DA61CF4"/>
    <w:rsid w:val="2DA6689C"/>
    <w:rsid w:val="2DA76D39"/>
    <w:rsid w:val="2DA90D03"/>
    <w:rsid w:val="2DAD7088"/>
    <w:rsid w:val="2DAE1FD2"/>
    <w:rsid w:val="2DB04802"/>
    <w:rsid w:val="2DB15B07"/>
    <w:rsid w:val="2DB33930"/>
    <w:rsid w:val="2DB51BB6"/>
    <w:rsid w:val="2DB63420"/>
    <w:rsid w:val="2DB72CF5"/>
    <w:rsid w:val="2DB737DC"/>
    <w:rsid w:val="2DB84824"/>
    <w:rsid w:val="2DC07DFB"/>
    <w:rsid w:val="2DC773DC"/>
    <w:rsid w:val="2DCA3B5A"/>
    <w:rsid w:val="2DCA7B76"/>
    <w:rsid w:val="2DCC0037"/>
    <w:rsid w:val="2DD401C2"/>
    <w:rsid w:val="2DD4153F"/>
    <w:rsid w:val="2DD462D2"/>
    <w:rsid w:val="2DD56FC0"/>
    <w:rsid w:val="2DD83397"/>
    <w:rsid w:val="2DDC4D6E"/>
    <w:rsid w:val="2DDC694B"/>
    <w:rsid w:val="2DE0754F"/>
    <w:rsid w:val="2DE14545"/>
    <w:rsid w:val="2DE53D06"/>
    <w:rsid w:val="2DE75AD8"/>
    <w:rsid w:val="2DF16206"/>
    <w:rsid w:val="2DF36570"/>
    <w:rsid w:val="2DF829F8"/>
    <w:rsid w:val="2DFD503A"/>
    <w:rsid w:val="2DFE0923"/>
    <w:rsid w:val="2E001109"/>
    <w:rsid w:val="2E0917A2"/>
    <w:rsid w:val="2E0B3C17"/>
    <w:rsid w:val="2E0C4F1C"/>
    <w:rsid w:val="2E0F261D"/>
    <w:rsid w:val="2E10009F"/>
    <w:rsid w:val="2E1113A3"/>
    <w:rsid w:val="2E112405"/>
    <w:rsid w:val="2E141EF5"/>
    <w:rsid w:val="2E1667C1"/>
    <w:rsid w:val="2E194231"/>
    <w:rsid w:val="2E1B3EB1"/>
    <w:rsid w:val="2E1D73B4"/>
    <w:rsid w:val="2E1E4E36"/>
    <w:rsid w:val="2E1F0FC6"/>
    <w:rsid w:val="2E1F2D74"/>
    <w:rsid w:val="2E1F613B"/>
    <w:rsid w:val="2E21163E"/>
    <w:rsid w:val="2E2B796A"/>
    <w:rsid w:val="2E2E19AC"/>
    <w:rsid w:val="2E2F3836"/>
    <w:rsid w:val="2E3005D3"/>
    <w:rsid w:val="2E30575E"/>
    <w:rsid w:val="2E312239"/>
    <w:rsid w:val="2E334A71"/>
    <w:rsid w:val="2E334DDB"/>
    <w:rsid w:val="2E34285D"/>
    <w:rsid w:val="2E353B9D"/>
    <w:rsid w:val="2E3600BD"/>
    <w:rsid w:val="2E3737E1"/>
    <w:rsid w:val="2E3B3926"/>
    <w:rsid w:val="2E440A2C"/>
    <w:rsid w:val="2E4D5985"/>
    <w:rsid w:val="2E4E18AB"/>
    <w:rsid w:val="2E4F06EB"/>
    <w:rsid w:val="2E516BDC"/>
    <w:rsid w:val="2E521E0D"/>
    <w:rsid w:val="2E58617A"/>
    <w:rsid w:val="2E5A0537"/>
    <w:rsid w:val="2E5A0DA4"/>
    <w:rsid w:val="2E5A7219"/>
    <w:rsid w:val="2E5D019E"/>
    <w:rsid w:val="2E5D1AEE"/>
    <w:rsid w:val="2E5D69A8"/>
    <w:rsid w:val="2E60104E"/>
    <w:rsid w:val="2E620EB2"/>
    <w:rsid w:val="2E6220A7"/>
    <w:rsid w:val="2E627104"/>
    <w:rsid w:val="2E627EA9"/>
    <w:rsid w:val="2E6466DA"/>
    <w:rsid w:val="2E652751"/>
    <w:rsid w:val="2E6609A2"/>
    <w:rsid w:val="2E6747AE"/>
    <w:rsid w:val="2E6764C9"/>
    <w:rsid w:val="2E681DB2"/>
    <w:rsid w:val="2E693FEF"/>
    <w:rsid w:val="2E6D45D8"/>
    <w:rsid w:val="2E6E173D"/>
    <w:rsid w:val="2E6E5AA9"/>
    <w:rsid w:val="2E6E5EBA"/>
    <w:rsid w:val="2E6F1761"/>
    <w:rsid w:val="2E716E3E"/>
    <w:rsid w:val="2E734E6D"/>
    <w:rsid w:val="2E791CCC"/>
    <w:rsid w:val="2E7A032A"/>
    <w:rsid w:val="2E7E49CF"/>
    <w:rsid w:val="2E7F3BD6"/>
    <w:rsid w:val="2E801657"/>
    <w:rsid w:val="2E826747"/>
    <w:rsid w:val="2E8438E1"/>
    <w:rsid w:val="2E84707B"/>
    <w:rsid w:val="2E863561"/>
    <w:rsid w:val="2E884DBD"/>
    <w:rsid w:val="2E8A4B45"/>
    <w:rsid w:val="2E8B665B"/>
    <w:rsid w:val="2E8B79E8"/>
    <w:rsid w:val="2E903E70"/>
    <w:rsid w:val="2E922BF6"/>
    <w:rsid w:val="2E94404C"/>
    <w:rsid w:val="2E953B7B"/>
    <w:rsid w:val="2E993BB9"/>
    <w:rsid w:val="2E994780"/>
    <w:rsid w:val="2E9A471C"/>
    <w:rsid w:val="2E9A5A84"/>
    <w:rsid w:val="2E9D013C"/>
    <w:rsid w:val="2EA1540F"/>
    <w:rsid w:val="2EA4771D"/>
    <w:rsid w:val="2EA66FF1"/>
    <w:rsid w:val="2EAB2859"/>
    <w:rsid w:val="2EAC599E"/>
    <w:rsid w:val="2EAE5EA6"/>
    <w:rsid w:val="2EAE6CA3"/>
    <w:rsid w:val="2EB021A6"/>
    <w:rsid w:val="2EB129C6"/>
    <w:rsid w:val="2EB2312B"/>
    <w:rsid w:val="2EB4662E"/>
    <w:rsid w:val="2EB61B31"/>
    <w:rsid w:val="2EB74B89"/>
    <w:rsid w:val="2EB931C8"/>
    <w:rsid w:val="2EBD433B"/>
    <w:rsid w:val="2EC037F7"/>
    <w:rsid w:val="2EC1468C"/>
    <w:rsid w:val="2EC17EC2"/>
    <w:rsid w:val="2EC21951"/>
    <w:rsid w:val="2EC33928"/>
    <w:rsid w:val="2EC502A8"/>
    <w:rsid w:val="2EC67BCD"/>
    <w:rsid w:val="2EC8145A"/>
    <w:rsid w:val="2EC830D0"/>
    <w:rsid w:val="2EC90B52"/>
    <w:rsid w:val="2EC92D50"/>
    <w:rsid w:val="2EC952CF"/>
    <w:rsid w:val="2EC97183"/>
    <w:rsid w:val="2ECB4CA9"/>
    <w:rsid w:val="2ECE02F6"/>
    <w:rsid w:val="2ECE4FDA"/>
    <w:rsid w:val="2ECE6548"/>
    <w:rsid w:val="2ED410E1"/>
    <w:rsid w:val="2ED55B28"/>
    <w:rsid w:val="2ED721ED"/>
    <w:rsid w:val="2ED753FC"/>
    <w:rsid w:val="2ED81174"/>
    <w:rsid w:val="2EDB0A6C"/>
    <w:rsid w:val="2EDD0FB3"/>
    <w:rsid w:val="2EDE5482"/>
    <w:rsid w:val="2EDF7472"/>
    <w:rsid w:val="2EE1627B"/>
    <w:rsid w:val="2EE1755E"/>
    <w:rsid w:val="2EE265FC"/>
    <w:rsid w:val="2EE338FA"/>
    <w:rsid w:val="2EE61AE3"/>
    <w:rsid w:val="2EE8124D"/>
    <w:rsid w:val="2EE8585B"/>
    <w:rsid w:val="2EE91F9A"/>
    <w:rsid w:val="2EE95803"/>
    <w:rsid w:val="2EF06BB9"/>
    <w:rsid w:val="2EF20691"/>
    <w:rsid w:val="2EF43B94"/>
    <w:rsid w:val="2EF8259B"/>
    <w:rsid w:val="2EFA5A9E"/>
    <w:rsid w:val="2EFC79F2"/>
    <w:rsid w:val="2EFE507F"/>
    <w:rsid w:val="2EFF79A7"/>
    <w:rsid w:val="2F010CAC"/>
    <w:rsid w:val="2F0245FB"/>
    <w:rsid w:val="2F031C30"/>
    <w:rsid w:val="2F041F69"/>
    <w:rsid w:val="2F043E2F"/>
    <w:rsid w:val="2F070637"/>
    <w:rsid w:val="2F074DB3"/>
    <w:rsid w:val="2F0809EF"/>
    <w:rsid w:val="2F0C4ABE"/>
    <w:rsid w:val="2F0E55F8"/>
    <w:rsid w:val="2F0F4910"/>
    <w:rsid w:val="2F101E24"/>
    <w:rsid w:val="2F1156C3"/>
    <w:rsid w:val="2F120BC6"/>
    <w:rsid w:val="2F146650"/>
    <w:rsid w:val="2F1523C9"/>
    <w:rsid w:val="2F171E02"/>
    <w:rsid w:val="2F1B72D7"/>
    <w:rsid w:val="2F1F6DA3"/>
    <w:rsid w:val="2F202F8D"/>
    <w:rsid w:val="2F226C62"/>
    <w:rsid w:val="2F242165"/>
    <w:rsid w:val="2F245151"/>
    <w:rsid w:val="2F270B9B"/>
    <w:rsid w:val="2F2750E7"/>
    <w:rsid w:val="2F2B74F6"/>
    <w:rsid w:val="2F2D2014"/>
    <w:rsid w:val="2F307202"/>
    <w:rsid w:val="2F324CFE"/>
    <w:rsid w:val="2F324D29"/>
    <w:rsid w:val="2F340201"/>
    <w:rsid w:val="2F363704"/>
    <w:rsid w:val="2F365903"/>
    <w:rsid w:val="2F38113B"/>
    <w:rsid w:val="2F3E191F"/>
    <w:rsid w:val="2F3E547B"/>
    <w:rsid w:val="2F3E6592"/>
    <w:rsid w:val="2F414F6C"/>
    <w:rsid w:val="2F430CE4"/>
    <w:rsid w:val="2F432A1A"/>
    <w:rsid w:val="2F437197"/>
    <w:rsid w:val="2F444C18"/>
    <w:rsid w:val="2F45269A"/>
    <w:rsid w:val="2F4A02C4"/>
    <w:rsid w:val="2F4A5096"/>
    <w:rsid w:val="2F4B7B98"/>
    <w:rsid w:val="2F4D1B62"/>
    <w:rsid w:val="2F4F1437"/>
    <w:rsid w:val="2F4F5F32"/>
    <w:rsid w:val="2F522CD5"/>
    <w:rsid w:val="2F544C9F"/>
    <w:rsid w:val="2F56299D"/>
    <w:rsid w:val="2F572ED3"/>
    <w:rsid w:val="2F5C5507"/>
    <w:rsid w:val="2F5C5B42"/>
    <w:rsid w:val="2F5E57C2"/>
    <w:rsid w:val="2F5F3244"/>
    <w:rsid w:val="2F601896"/>
    <w:rsid w:val="2F615741"/>
    <w:rsid w:val="2F642F4F"/>
    <w:rsid w:val="2F6915D5"/>
    <w:rsid w:val="2F6A55CE"/>
    <w:rsid w:val="2F6B1FE9"/>
    <w:rsid w:val="2F6E5A5D"/>
    <w:rsid w:val="2F6E64F7"/>
    <w:rsid w:val="2F745AFB"/>
    <w:rsid w:val="2F7708EA"/>
    <w:rsid w:val="2F7F157A"/>
    <w:rsid w:val="2F8161F0"/>
    <w:rsid w:val="2F8512FC"/>
    <w:rsid w:val="2F857742"/>
    <w:rsid w:val="2F8A538D"/>
    <w:rsid w:val="2F8A7D2E"/>
    <w:rsid w:val="2F8F217B"/>
    <w:rsid w:val="2F914D18"/>
    <w:rsid w:val="2F920A3A"/>
    <w:rsid w:val="2F933A9E"/>
    <w:rsid w:val="2F9452C7"/>
    <w:rsid w:val="2F976C21"/>
    <w:rsid w:val="2F9B0B20"/>
    <w:rsid w:val="2F9F4850"/>
    <w:rsid w:val="2FA20835"/>
    <w:rsid w:val="2FA572A9"/>
    <w:rsid w:val="2FAA6C92"/>
    <w:rsid w:val="2FAA7E40"/>
    <w:rsid w:val="2FAD2601"/>
    <w:rsid w:val="2FAD43AF"/>
    <w:rsid w:val="2FAF60CB"/>
    <w:rsid w:val="2FB120F1"/>
    <w:rsid w:val="2FB177CB"/>
    <w:rsid w:val="2FB3074F"/>
    <w:rsid w:val="2FBB13DF"/>
    <w:rsid w:val="2FBE036A"/>
    <w:rsid w:val="2FBE2364"/>
    <w:rsid w:val="2FC00E9A"/>
    <w:rsid w:val="2FC01FE3"/>
    <w:rsid w:val="2FC132E8"/>
    <w:rsid w:val="2FC17E5A"/>
    <w:rsid w:val="2FC242FE"/>
    <w:rsid w:val="2FC33BD3"/>
    <w:rsid w:val="2FC55B9D"/>
    <w:rsid w:val="2FC71915"/>
    <w:rsid w:val="2FC906F5"/>
    <w:rsid w:val="2FCC1679"/>
    <w:rsid w:val="2FCC2A87"/>
    <w:rsid w:val="2FCC6F2B"/>
    <w:rsid w:val="2FCC7629"/>
    <w:rsid w:val="2FCE4B7C"/>
    <w:rsid w:val="2FD17CFF"/>
    <w:rsid w:val="2FD47B8E"/>
    <w:rsid w:val="2FD81674"/>
    <w:rsid w:val="2FD933F6"/>
    <w:rsid w:val="2FD951A4"/>
    <w:rsid w:val="2FDB3E92"/>
    <w:rsid w:val="2FDC344C"/>
    <w:rsid w:val="2FDD4C94"/>
    <w:rsid w:val="2FDD7395"/>
    <w:rsid w:val="2FDF6C0C"/>
    <w:rsid w:val="2FE931A8"/>
    <w:rsid w:val="2FEB441B"/>
    <w:rsid w:val="2FEC1BAE"/>
    <w:rsid w:val="2FF14047"/>
    <w:rsid w:val="2FF16036"/>
    <w:rsid w:val="2FF31539"/>
    <w:rsid w:val="2FF46F70"/>
    <w:rsid w:val="2FF46FBA"/>
    <w:rsid w:val="2FF52D51"/>
    <w:rsid w:val="2FF67B04"/>
    <w:rsid w:val="2FF95846"/>
    <w:rsid w:val="2FFC43C7"/>
    <w:rsid w:val="2FFF0BCF"/>
    <w:rsid w:val="2FFF534B"/>
    <w:rsid w:val="30047255"/>
    <w:rsid w:val="30055F99"/>
    <w:rsid w:val="30075FDB"/>
    <w:rsid w:val="30077E73"/>
    <w:rsid w:val="300A7A53"/>
    <w:rsid w:val="300C7EE4"/>
    <w:rsid w:val="300D5432"/>
    <w:rsid w:val="300E6FF6"/>
    <w:rsid w:val="300F0E69"/>
    <w:rsid w:val="30121DEE"/>
    <w:rsid w:val="30123FFF"/>
    <w:rsid w:val="30141A6E"/>
    <w:rsid w:val="301729F2"/>
    <w:rsid w:val="30180474"/>
    <w:rsid w:val="301C48FC"/>
    <w:rsid w:val="301D237D"/>
    <w:rsid w:val="30204BEF"/>
    <w:rsid w:val="30226805"/>
    <w:rsid w:val="3023545C"/>
    <w:rsid w:val="30247B0A"/>
    <w:rsid w:val="30257789"/>
    <w:rsid w:val="30264CD6"/>
    <w:rsid w:val="302846F7"/>
    <w:rsid w:val="302D0419"/>
    <w:rsid w:val="302F0099"/>
    <w:rsid w:val="302F1268"/>
    <w:rsid w:val="30327A3B"/>
    <w:rsid w:val="3034062C"/>
    <w:rsid w:val="30354AD0"/>
    <w:rsid w:val="30355826"/>
    <w:rsid w:val="30357A24"/>
    <w:rsid w:val="30360848"/>
    <w:rsid w:val="3038011D"/>
    <w:rsid w:val="303809A8"/>
    <w:rsid w:val="3039422C"/>
    <w:rsid w:val="30395C43"/>
    <w:rsid w:val="303C51B0"/>
    <w:rsid w:val="303D1BD7"/>
    <w:rsid w:val="303D4E30"/>
    <w:rsid w:val="30402D47"/>
    <w:rsid w:val="30420F9B"/>
    <w:rsid w:val="304212B8"/>
    <w:rsid w:val="304308C8"/>
    <w:rsid w:val="304940D8"/>
    <w:rsid w:val="304944C6"/>
    <w:rsid w:val="304A4791"/>
    <w:rsid w:val="304B42F4"/>
    <w:rsid w:val="304C05C4"/>
    <w:rsid w:val="304C544B"/>
    <w:rsid w:val="304D2ECC"/>
    <w:rsid w:val="304E094E"/>
    <w:rsid w:val="304F63CF"/>
    <w:rsid w:val="30516FEE"/>
    <w:rsid w:val="30517430"/>
    <w:rsid w:val="305515D0"/>
    <w:rsid w:val="305637DC"/>
    <w:rsid w:val="30565A79"/>
    <w:rsid w:val="3057125D"/>
    <w:rsid w:val="305A054D"/>
    <w:rsid w:val="306058C5"/>
    <w:rsid w:val="3062163D"/>
    <w:rsid w:val="30642B2A"/>
    <w:rsid w:val="306727B0"/>
    <w:rsid w:val="306E6C84"/>
    <w:rsid w:val="30717AD3"/>
    <w:rsid w:val="3075660F"/>
    <w:rsid w:val="3076628F"/>
    <w:rsid w:val="307A0518"/>
    <w:rsid w:val="307D0225"/>
    <w:rsid w:val="307D149D"/>
    <w:rsid w:val="307F7AFA"/>
    <w:rsid w:val="30807910"/>
    <w:rsid w:val="30843362"/>
    <w:rsid w:val="30850AA8"/>
    <w:rsid w:val="308568A9"/>
    <w:rsid w:val="308570DA"/>
    <w:rsid w:val="30872E52"/>
    <w:rsid w:val="30873FAB"/>
    <w:rsid w:val="30874C00"/>
    <w:rsid w:val="308C6234"/>
    <w:rsid w:val="308E71B9"/>
    <w:rsid w:val="309026BC"/>
    <w:rsid w:val="309061AB"/>
    <w:rsid w:val="309317F7"/>
    <w:rsid w:val="30937DBD"/>
    <w:rsid w:val="30972047"/>
    <w:rsid w:val="309E19D2"/>
    <w:rsid w:val="309E740F"/>
    <w:rsid w:val="309F7453"/>
    <w:rsid w:val="30A27C8C"/>
    <w:rsid w:val="30A30058"/>
    <w:rsid w:val="30A4225B"/>
    <w:rsid w:val="30A5135D"/>
    <w:rsid w:val="30A5355B"/>
    <w:rsid w:val="30A56DDE"/>
    <w:rsid w:val="30A60FDC"/>
    <w:rsid w:val="30A6569D"/>
    <w:rsid w:val="30A957E4"/>
    <w:rsid w:val="30AF4D78"/>
    <w:rsid w:val="30B0516F"/>
    <w:rsid w:val="30B12BF1"/>
    <w:rsid w:val="30B31E99"/>
    <w:rsid w:val="30B67078"/>
    <w:rsid w:val="30B8300C"/>
    <w:rsid w:val="30BC0F82"/>
    <w:rsid w:val="30BD4AC6"/>
    <w:rsid w:val="30BD6874"/>
    <w:rsid w:val="30BE4485"/>
    <w:rsid w:val="30BF083E"/>
    <w:rsid w:val="30C145B6"/>
    <w:rsid w:val="30C62B96"/>
    <w:rsid w:val="30C65115"/>
    <w:rsid w:val="30C65728"/>
    <w:rsid w:val="30C916BD"/>
    <w:rsid w:val="30CB701E"/>
    <w:rsid w:val="30CC4A9F"/>
    <w:rsid w:val="30CC6AB7"/>
    <w:rsid w:val="30CE0A81"/>
    <w:rsid w:val="30CE282F"/>
    <w:rsid w:val="30D140CD"/>
    <w:rsid w:val="30D342E9"/>
    <w:rsid w:val="30D36097"/>
    <w:rsid w:val="30D540AA"/>
    <w:rsid w:val="30D60C1A"/>
    <w:rsid w:val="30D836AE"/>
    <w:rsid w:val="30DA3DB5"/>
    <w:rsid w:val="30DC14B6"/>
    <w:rsid w:val="30DE0729"/>
    <w:rsid w:val="30DF46B2"/>
    <w:rsid w:val="30E852C9"/>
    <w:rsid w:val="30E97669"/>
    <w:rsid w:val="30E97C34"/>
    <w:rsid w:val="30EA07CC"/>
    <w:rsid w:val="30EB1AD1"/>
    <w:rsid w:val="30EB33E1"/>
    <w:rsid w:val="30F027A5"/>
    <w:rsid w:val="30F15BD9"/>
    <w:rsid w:val="30F57DBC"/>
    <w:rsid w:val="30F658E4"/>
    <w:rsid w:val="30F80DE7"/>
    <w:rsid w:val="30F87337"/>
    <w:rsid w:val="30F878AC"/>
    <w:rsid w:val="31082D79"/>
    <w:rsid w:val="31085D41"/>
    <w:rsid w:val="31091081"/>
    <w:rsid w:val="31091AB9"/>
    <w:rsid w:val="310C2006"/>
    <w:rsid w:val="31132B4E"/>
    <w:rsid w:val="31144E94"/>
    <w:rsid w:val="3115220C"/>
    <w:rsid w:val="31152915"/>
    <w:rsid w:val="31181CFC"/>
    <w:rsid w:val="31193F40"/>
    <w:rsid w:val="311E57A3"/>
    <w:rsid w:val="311F3225"/>
    <w:rsid w:val="31267C32"/>
    <w:rsid w:val="312E32CE"/>
    <w:rsid w:val="312E639D"/>
    <w:rsid w:val="31305298"/>
    <w:rsid w:val="313169C2"/>
    <w:rsid w:val="31335748"/>
    <w:rsid w:val="31350B00"/>
    <w:rsid w:val="313553C8"/>
    <w:rsid w:val="31356A60"/>
    <w:rsid w:val="3138414C"/>
    <w:rsid w:val="31393DCE"/>
    <w:rsid w:val="313A1C72"/>
    <w:rsid w:val="313C05D6"/>
    <w:rsid w:val="314011DB"/>
    <w:rsid w:val="31414A5E"/>
    <w:rsid w:val="314174A5"/>
    <w:rsid w:val="314805C3"/>
    <w:rsid w:val="31494069"/>
    <w:rsid w:val="314A1AEA"/>
    <w:rsid w:val="314A45AB"/>
    <w:rsid w:val="314D5E4A"/>
    <w:rsid w:val="31523460"/>
    <w:rsid w:val="3152520E"/>
    <w:rsid w:val="3157453F"/>
    <w:rsid w:val="315A11CA"/>
    <w:rsid w:val="315A2315"/>
    <w:rsid w:val="315B522B"/>
    <w:rsid w:val="3163566D"/>
    <w:rsid w:val="31642694"/>
    <w:rsid w:val="31645F17"/>
    <w:rsid w:val="31666628"/>
    <w:rsid w:val="31676E9C"/>
    <w:rsid w:val="316D0DA5"/>
    <w:rsid w:val="316F0A25"/>
    <w:rsid w:val="31715963"/>
    <w:rsid w:val="3172522D"/>
    <w:rsid w:val="3174292F"/>
    <w:rsid w:val="31750EFD"/>
    <w:rsid w:val="317B29B7"/>
    <w:rsid w:val="317F1D7B"/>
    <w:rsid w:val="317F4543"/>
    <w:rsid w:val="31813D45"/>
    <w:rsid w:val="318178A1"/>
    <w:rsid w:val="31864EB8"/>
    <w:rsid w:val="31886E82"/>
    <w:rsid w:val="31915AE2"/>
    <w:rsid w:val="31932E5F"/>
    <w:rsid w:val="31950990"/>
    <w:rsid w:val="3195334D"/>
    <w:rsid w:val="3197393D"/>
    <w:rsid w:val="319B423C"/>
    <w:rsid w:val="319E0453"/>
    <w:rsid w:val="319E75B6"/>
    <w:rsid w:val="319F5F79"/>
    <w:rsid w:val="31A124F9"/>
    <w:rsid w:val="31A27F7B"/>
    <w:rsid w:val="31A54783"/>
    <w:rsid w:val="31A77C86"/>
    <w:rsid w:val="31A812D2"/>
    <w:rsid w:val="31A81E84"/>
    <w:rsid w:val="31AA329C"/>
    <w:rsid w:val="31AA504A"/>
    <w:rsid w:val="31AD0696"/>
    <w:rsid w:val="31AF5092"/>
    <w:rsid w:val="31B02B14"/>
    <w:rsid w:val="31B35C97"/>
    <w:rsid w:val="31B5579D"/>
    <w:rsid w:val="31B8211E"/>
    <w:rsid w:val="31B859A2"/>
    <w:rsid w:val="31B97BA0"/>
    <w:rsid w:val="31BA0EA5"/>
    <w:rsid w:val="31BB6926"/>
    <w:rsid w:val="31C003CA"/>
    <w:rsid w:val="31C12394"/>
    <w:rsid w:val="31C224E3"/>
    <w:rsid w:val="31C2451A"/>
    <w:rsid w:val="31C417B4"/>
    <w:rsid w:val="31C72739"/>
    <w:rsid w:val="31C81974"/>
    <w:rsid w:val="31C86EB3"/>
    <w:rsid w:val="31CB333D"/>
    <w:rsid w:val="31CB6BC1"/>
    <w:rsid w:val="31CF2D03"/>
    <w:rsid w:val="31CF4AB1"/>
    <w:rsid w:val="31D03048"/>
    <w:rsid w:val="31D33FCD"/>
    <w:rsid w:val="31D6798F"/>
    <w:rsid w:val="31D71BB7"/>
    <w:rsid w:val="31D75713"/>
    <w:rsid w:val="31DB16A7"/>
    <w:rsid w:val="31DB5204"/>
    <w:rsid w:val="31E032E3"/>
    <w:rsid w:val="31E10D64"/>
    <w:rsid w:val="31E267E6"/>
    <w:rsid w:val="31E542D4"/>
    <w:rsid w:val="31E651EC"/>
    <w:rsid w:val="31E72C6D"/>
    <w:rsid w:val="31EF5C18"/>
    <w:rsid w:val="31F2254D"/>
    <w:rsid w:val="31F44502"/>
    <w:rsid w:val="31F507D1"/>
    <w:rsid w:val="31F664E1"/>
    <w:rsid w:val="31F67A05"/>
    <w:rsid w:val="31F75DB5"/>
    <w:rsid w:val="31FF0314"/>
    <w:rsid w:val="31FF6116"/>
    <w:rsid w:val="32004C6A"/>
    <w:rsid w:val="3201709B"/>
    <w:rsid w:val="3205221E"/>
    <w:rsid w:val="32052280"/>
    <w:rsid w:val="32075721"/>
    <w:rsid w:val="320A7897"/>
    <w:rsid w:val="320B79AA"/>
    <w:rsid w:val="320C360F"/>
    <w:rsid w:val="320D762A"/>
    <w:rsid w:val="321005AF"/>
    <w:rsid w:val="3212499D"/>
    <w:rsid w:val="32136ADD"/>
    <w:rsid w:val="32154A49"/>
    <w:rsid w:val="321759BB"/>
    <w:rsid w:val="32180206"/>
    <w:rsid w:val="32193F7E"/>
    <w:rsid w:val="321B1AA4"/>
    <w:rsid w:val="321B43C1"/>
    <w:rsid w:val="321D581C"/>
    <w:rsid w:val="321E5346"/>
    <w:rsid w:val="32230959"/>
    <w:rsid w:val="322317CE"/>
    <w:rsid w:val="32233775"/>
    <w:rsid w:val="32244C05"/>
    <w:rsid w:val="32265FD5"/>
    <w:rsid w:val="32291158"/>
    <w:rsid w:val="322E55E0"/>
    <w:rsid w:val="32317519"/>
    <w:rsid w:val="3239017C"/>
    <w:rsid w:val="323B0398"/>
    <w:rsid w:val="323D5EBE"/>
    <w:rsid w:val="323E367C"/>
    <w:rsid w:val="323F10FE"/>
    <w:rsid w:val="324032FC"/>
    <w:rsid w:val="32485077"/>
    <w:rsid w:val="32496611"/>
    <w:rsid w:val="3249748F"/>
    <w:rsid w:val="324F79A0"/>
    <w:rsid w:val="3251196A"/>
    <w:rsid w:val="32514BC1"/>
    <w:rsid w:val="3252231D"/>
    <w:rsid w:val="32537490"/>
    <w:rsid w:val="325532A1"/>
    <w:rsid w:val="32566F80"/>
    <w:rsid w:val="32582CF8"/>
    <w:rsid w:val="325909F4"/>
    <w:rsid w:val="325A6A70"/>
    <w:rsid w:val="325C64B0"/>
    <w:rsid w:val="325D3F31"/>
    <w:rsid w:val="32657095"/>
    <w:rsid w:val="32673C7A"/>
    <w:rsid w:val="32690A61"/>
    <w:rsid w:val="32691153"/>
    <w:rsid w:val="32691D4C"/>
    <w:rsid w:val="326A6748"/>
    <w:rsid w:val="326A79C4"/>
    <w:rsid w:val="326C3634"/>
    <w:rsid w:val="32717916"/>
    <w:rsid w:val="32720653"/>
    <w:rsid w:val="32732851"/>
    <w:rsid w:val="327411B4"/>
    <w:rsid w:val="327921DC"/>
    <w:rsid w:val="32801B67"/>
    <w:rsid w:val="32803FFD"/>
    <w:rsid w:val="32805DAB"/>
    <w:rsid w:val="328101D2"/>
    <w:rsid w:val="328153EA"/>
    <w:rsid w:val="328B7EF8"/>
    <w:rsid w:val="328E04C8"/>
    <w:rsid w:val="328E5EF8"/>
    <w:rsid w:val="32902492"/>
    <w:rsid w:val="32911E02"/>
    <w:rsid w:val="32935ADE"/>
    <w:rsid w:val="32943604"/>
    <w:rsid w:val="329B4993"/>
    <w:rsid w:val="329D070B"/>
    <w:rsid w:val="329E21EF"/>
    <w:rsid w:val="32A66524"/>
    <w:rsid w:val="32A77828"/>
    <w:rsid w:val="32AA07AD"/>
    <w:rsid w:val="32AA5162"/>
    <w:rsid w:val="32AC3044"/>
    <w:rsid w:val="32AE0B6A"/>
    <w:rsid w:val="32AF4C35"/>
    <w:rsid w:val="32B17049"/>
    <w:rsid w:val="32B617CD"/>
    <w:rsid w:val="32B819E9"/>
    <w:rsid w:val="32BB17EF"/>
    <w:rsid w:val="32BE3742"/>
    <w:rsid w:val="32BF4ECF"/>
    <w:rsid w:val="32C02951"/>
    <w:rsid w:val="32C31F50"/>
    <w:rsid w:val="32C41357"/>
    <w:rsid w:val="32C600DD"/>
    <w:rsid w:val="32C62A25"/>
    <w:rsid w:val="32C957DF"/>
    <w:rsid w:val="32C960C8"/>
    <w:rsid w:val="32CE4D68"/>
    <w:rsid w:val="32CE76E8"/>
    <w:rsid w:val="32D06CDD"/>
    <w:rsid w:val="32D077C2"/>
    <w:rsid w:val="32D21971"/>
    <w:rsid w:val="32D76CF9"/>
    <w:rsid w:val="32D95A79"/>
    <w:rsid w:val="32DA34FB"/>
    <w:rsid w:val="32DD7D02"/>
    <w:rsid w:val="32DE76C4"/>
    <w:rsid w:val="32E05404"/>
    <w:rsid w:val="32E5099D"/>
    <w:rsid w:val="32E60304"/>
    <w:rsid w:val="32EB1476"/>
    <w:rsid w:val="32EE4440"/>
    <w:rsid w:val="32EE71B8"/>
    <w:rsid w:val="32EF5AB4"/>
    <w:rsid w:val="32F21E9F"/>
    <w:rsid w:val="32F51B26"/>
    <w:rsid w:val="32FC4D34"/>
    <w:rsid w:val="32FC5F39"/>
    <w:rsid w:val="32FE2EF5"/>
    <w:rsid w:val="32FF4F22"/>
    <w:rsid w:val="32FF5CB9"/>
    <w:rsid w:val="330111BC"/>
    <w:rsid w:val="330133BA"/>
    <w:rsid w:val="33055644"/>
    <w:rsid w:val="33072928"/>
    <w:rsid w:val="330C4FCE"/>
    <w:rsid w:val="330C763F"/>
    <w:rsid w:val="330E04D1"/>
    <w:rsid w:val="331039D5"/>
    <w:rsid w:val="3312040E"/>
    <w:rsid w:val="331423DB"/>
    <w:rsid w:val="33152997"/>
    <w:rsid w:val="33154745"/>
    <w:rsid w:val="3317335F"/>
    <w:rsid w:val="331A50B6"/>
    <w:rsid w:val="331C5AD4"/>
    <w:rsid w:val="331D184C"/>
    <w:rsid w:val="331D35FA"/>
    <w:rsid w:val="331E076C"/>
    <w:rsid w:val="331F7372"/>
    <w:rsid w:val="3321133C"/>
    <w:rsid w:val="33242675"/>
    <w:rsid w:val="33260700"/>
    <w:rsid w:val="3328091C"/>
    <w:rsid w:val="332848FF"/>
    <w:rsid w:val="332A7E02"/>
    <w:rsid w:val="332B5B5F"/>
    <w:rsid w:val="332B5D17"/>
    <w:rsid w:val="332F4289"/>
    <w:rsid w:val="33306488"/>
    <w:rsid w:val="33313F09"/>
    <w:rsid w:val="333170A5"/>
    <w:rsid w:val="33332E1D"/>
    <w:rsid w:val="33337C2B"/>
    <w:rsid w:val="33350391"/>
    <w:rsid w:val="333C359F"/>
    <w:rsid w:val="33417A27"/>
    <w:rsid w:val="33421C25"/>
    <w:rsid w:val="33430544"/>
    <w:rsid w:val="3345642D"/>
    <w:rsid w:val="33460DA3"/>
    <w:rsid w:val="33486636"/>
    <w:rsid w:val="33494E33"/>
    <w:rsid w:val="334A3367"/>
    <w:rsid w:val="334B0658"/>
    <w:rsid w:val="334B4AB3"/>
    <w:rsid w:val="334E12BB"/>
    <w:rsid w:val="33504738"/>
    <w:rsid w:val="33512240"/>
    <w:rsid w:val="33527CC1"/>
    <w:rsid w:val="33537941"/>
    <w:rsid w:val="33552522"/>
    <w:rsid w:val="33552E44"/>
    <w:rsid w:val="335568C7"/>
    <w:rsid w:val="33557238"/>
    <w:rsid w:val="335608C6"/>
    <w:rsid w:val="33576B0C"/>
    <w:rsid w:val="33584C40"/>
    <w:rsid w:val="3358764C"/>
    <w:rsid w:val="335950CE"/>
    <w:rsid w:val="335A2AA0"/>
    <w:rsid w:val="335A72CC"/>
    <w:rsid w:val="335B05D1"/>
    <w:rsid w:val="335B4D4D"/>
    <w:rsid w:val="335C6818"/>
    <w:rsid w:val="335D7E9A"/>
    <w:rsid w:val="335E5CD2"/>
    <w:rsid w:val="335F3754"/>
    <w:rsid w:val="335F53B0"/>
    <w:rsid w:val="336765E2"/>
    <w:rsid w:val="336A7566"/>
    <w:rsid w:val="336C2A69"/>
    <w:rsid w:val="336D3D6E"/>
    <w:rsid w:val="336E3E55"/>
    <w:rsid w:val="33704CF3"/>
    <w:rsid w:val="337309C8"/>
    <w:rsid w:val="337436F9"/>
    <w:rsid w:val="3377467E"/>
    <w:rsid w:val="33775828"/>
    <w:rsid w:val="33777766"/>
    <w:rsid w:val="33797B81"/>
    <w:rsid w:val="337A5602"/>
    <w:rsid w:val="337A6C9E"/>
    <w:rsid w:val="33814F8D"/>
    <w:rsid w:val="33822A0F"/>
    <w:rsid w:val="33866E96"/>
    <w:rsid w:val="338673F1"/>
    <w:rsid w:val="33874918"/>
    <w:rsid w:val="3388239A"/>
    <w:rsid w:val="338D69D1"/>
    <w:rsid w:val="338E62A6"/>
    <w:rsid w:val="3390201E"/>
    <w:rsid w:val="33942380"/>
    <w:rsid w:val="33945FB2"/>
    <w:rsid w:val="33947D60"/>
    <w:rsid w:val="33953C2E"/>
    <w:rsid w:val="33955A3D"/>
    <w:rsid w:val="33957634"/>
    <w:rsid w:val="33983602"/>
    <w:rsid w:val="33995EB7"/>
    <w:rsid w:val="33A04957"/>
    <w:rsid w:val="33A154C2"/>
    <w:rsid w:val="33A361F5"/>
    <w:rsid w:val="33A67A93"/>
    <w:rsid w:val="33AA1331"/>
    <w:rsid w:val="33AB1655"/>
    <w:rsid w:val="33AC70D6"/>
    <w:rsid w:val="33AE6D56"/>
    <w:rsid w:val="33AE7CB3"/>
    <w:rsid w:val="33AF6948"/>
    <w:rsid w:val="33B1336E"/>
    <w:rsid w:val="33B1681F"/>
    <w:rsid w:val="33B40C5F"/>
    <w:rsid w:val="33B75467"/>
    <w:rsid w:val="33BC1065"/>
    <w:rsid w:val="33BD4DF2"/>
    <w:rsid w:val="33BF2903"/>
    <w:rsid w:val="33C323F3"/>
    <w:rsid w:val="33C65A3F"/>
    <w:rsid w:val="33C86F17"/>
    <w:rsid w:val="33CA2E03"/>
    <w:rsid w:val="33CB74FA"/>
    <w:rsid w:val="33CC1B89"/>
    <w:rsid w:val="33CE728B"/>
    <w:rsid w:val="33CF0D98"/>
    <w:rsid w:val="33D26ADA"/>
    <w:rsid w:val="33D44A17"/>
    <w:rsid w:val="33D46704"/>
    <w:rsid w:val="33D46F96"/>
    <w:rsid w:val="33D72119"/>
    <w:rsid w:val="33D740F0"/>
    <w:rsid w:val="33D8341D"/>
    <w:rsid w:val="33DA5F86"/>
    <w:rsid w:val="33DA6921"/>
    <w:rsid w:val="33DD6C35"/>
    <w:rsid w:val="33DE5327"/>
    <w:rsid w:val="33DF2DA8"/>
    <w:rsid w:val="33E12879"/>
    <w:rsid w:val="33E16D1D"/>
    <w:rsid w:val="33E317AE"/>
    <w:rsid w:val="33E918F7"/>
    <w:rsid w:val="33EA1139"/>
    <w:rsid w:val="33EA1725"/>
    <w:rsid w:val="33EC194A"/>
    <w:rsid w:val="33ED2E5D"/>
    <w:rsid w:val="33ED7B40"/>
    <w:rsid w:val="33F00D0E"/>
    <w:rsid w:val="33F23FC7"/>
    <w:rsid w:val="33F24A86"/>
    <w:rsid w:val="33F629CD"/>
    <w:rsid w:val="33FB6E55"/>
    <w:rsid w:val="33FD2358"/>
    <w:rsid w:val="33FD3B57"/>
    <w:rsid w:val="33FD5BDC"/>
    <w:rsid w:val="34006B60"/>
    <w:rsid w:val="340267E0"/>
    <w:rsid w:val="34045566"/>
    <w:rsid w:val="34046622"/>
    <w:rsid w:val="34064CF3"/>
    <w:rsid w:val="34076784"/>
    <w:rsid w:val="3408616B"/>
    <w:rsid w:val="340D03F4"/>
    <w:rsid w:val="340F73E6"/>
    <w:rsid w:val="34110FF9"/>
    <w:rsid w:val="341D068F"/>
    <w:rsid w:val="341E3434"/>
    <w:rsid w:val="34201613"/>
    <w:rsid w:val="34217095"/>
    <w:rsid w:val="34226D15"/>
    <w:rsid w:val="3425351D"/>
    <w:rsid w:val="342A79A4"/>
    <w:rsid w:val="342B5426"/>
    <w:rsid w:val="342C40ED"/>
    <w:rsid w:val="342D6CBE"/>
    <w:rsid w:val="342E2B27"/>
    <w:rsid w:val="342E44C8"/>
    <w:rsid w:val="343155AF"/>
    <w:rsid w:val="343432F1"/>
    <w:rsid w:val="34346E4D"/>
    <w:rsid w:val="34365F0B"/>
    <w:rsid w:val="343969A2"/>
    <w:rsid w:val="343A21BD"/>
    <w:rsid w:val="343B7C3F"/>
    <w:rsid w:val="343C3BE2"/>
    <w:rsid w:val="343C56C0"/>
    <w:rsid w:val="343C78BF"/>
    <w:rsid w:val="34413D46"/>
    <w:rsid w:val="344175CA"/>
    <w:rsid w:val="34442E09"/>
    <w:rsid w:val="344714D3"/>
    <w:rsid w:val="34473024"/>
    <w:rsid w:val="344C063B"/>
    <w:rsid w:val="344D33DC"/>
    <w:rsid w:val="344F012B"/>
    <w:rsid w:val="3457176D"/>
    <w:rsid w:val="34597358"/>
    <w:rsid w:val="345B087E"/>
    <w:rsid w:val="345C5BF5"/>
    <w:rsid w:val="345D18AC"/>
    <w:rsid w:val="346755EF"/>
    <w:rsid w:val="34677809"/>
    <w:rsid w:val="346C65E7"/>
    <w:rsid w:val="346F4C16"/>
    <w:rsid w:val="34725B9A"/>
    <w:rsid w:val="34733E4C"/>
    <w:rsid w:val="3474109D"/>
    <w:rsid w:val="34774220"/>
    <w:rsid w:val="34785525"/>
    <w:rsid w:val="34797724"/>
    <w:rsid w:val="347B0F20"/>
    <w:rsid w:val="347D19AD"/>
    <w:rsid w:val="347E742F"/>
    <w:rsid w:val="34802932"/>
    <w:rsid w:val="34806C8E"/>
    <w:rsid w:val="34811092"/>
    <w:rsid w:val="348152C4"/>
    <w:rsid w:val="34830033"/>
    <w:rsid w:val="348A543F"/>
    <w:rsid w:val="34902D2E"/>
    <w:rsid w:val="34915101"/>
    <w:rsid w:val="349260CF"/>
    <w:rsid w:val="34933B51"/>
    <w:rsid w:val="34984755"/>
    <w:rsid w:val="349873DC"/>
    <w:rsid w:val="34995A5A"/>
    <w:rsid w:val="349A34DB"/>
    <w:rsid w:val="349B511E"/>
    <w:rsid w:val="349C69DF"/>
    <w:rsid w:val="34A00986"/>
    <w:rsid w:val="34A20F93"/>
    <w:rsid w:val="34A22AE6"/>
    <w:rsid w:val="34A246FE"/>
    <w:rsid w:val="34A3421F"/>
    <w:rsid w:val="34A35D81"/>
    <w:rsid w:val="34A43FD3"/>
    <w:rsid w:val="34A672EE"/>
    <w:rsid w:val="34AC732B"/>
    <w:rsid w:val="34AD2231"/>
    <w:rsid w:val="34AF7BFE"/>
    <w:rsid w:val="34BA23E3"/>
    <w:rsid w:val="34BB6E6B"/>
    <w:rsid w:val="34C208FD"/>
    <w:rsid w:val="34C27960"/>
    <w:rsid w:val="34C346A0"/>
    <w:rsid w:val="34C51DA1"/>
    <w:rsid w:val="34C82D26"/>
    <w:rsid w:val="34CC3529"/>
    <w:rsid w:val="34CF26B1"/>
    <w:rsid w:val="34D11437"/>
    <w:rsid w:val="34D33C65"/>
    <w:rsid w:val="34DC19C6"/>
    <w:rsid w:val="34DF294B"/>
    <w:rsid w:val="34E116D1"/>
    <w:rsid w:val="34E316B2"/>
    <w:rsid w:val="34E42656"/>
    <w:rsid w:val="34E77D57"/>
    <w:rsid w:val="34E94EEA"/>
    <w:rsid w:val="34EB18AB"/>
    <w:rsid w:val="34EB4257"/>
    <w:rsid w:val="34EB675E"/>
    <w:rsid w:val="34EC7A62"/>
    <w:rsid w:val="34EE234D"/>
    <w:rsid w:val="34EF4ED6"/>
    <w:rsid w:val="34F13EEA"/>
    <w:rsid w:val="34F565DC"/>
    <w:rsid w:val="34F73875"/>
    <w:rsid w:val="34F77FF2"/>
    <w:rsid w:val="34FB69F8"/>
    <w:rsid w:val="34FE3200"/>
    <w:rsid w:val="3504046E"/>
    <w:rsid w:val="3507280B"/>
    <w:rsid w:val="350902DA"/>
    <w:rsid w:val="35095481"/>
    <w:rsid w:val="350C4714"/>
    <w:rsid w:val="351006CF"/>
    <w:rsid w:val="35137922"/>
    <w:rsid w:val="35150A2C"/>
    <w:rsid w:val="351608A7"/>
    <w:rsid w:val="35176328"/>
    <w:rsid w:val="352073D1"/>
    <w:rsid w:val="35213875"/>
    <w:rsid w:val="3522139B"/>
    <w:rsid w:val="35223149"/>
    <w:rsid w:val="352246B9"/>
    <w:rsid w:val="35236CE8"/>
    <w:rsid w:val="352743C4"/>
    <w:rsid w:val="352A11F5"/>
    <w:rsid w:val="352B4654"/>
    <w:rsid w:val="352E1AEE"/>
    <w:rsid w:val="35303AB8"/>
    <w:rsid w:val="35317149"/>
    <w:rsid w:val="35321C38"/>
    <w:rsid w:val="353327D7"/>
    <w:rsid w:val="35335357"/>
    <w:rsid w:val="35347E57"/>
    <w:rsid w:val="35352E7D"/>
    <w:rsid w:val="353558D8"/>
    <w:rsid w:val="353631BC"/>
    <w:rsid w:val="353A0493"/>
    <w:rsid w:val="353F1F4D"/>
    <w:rsid w:val="353F24BB"/>
    <w:rsid w:val="353F250F"/>
    <w:rsid w:val="353F3CFB"/>
    <w:rsid w:val="35417A73"/>
    <w:rsid w:val="354400F1"/>
    <w:rsid w:val="35471076"/>
    <w:rsid w:val="354A587E"/>
    <w:rsid w:val="354C3E5D"/>
    <w:rsid w:val="354D0BA1"/>
    <w:rsid w:val="354D466A"/>
    <w:rsid w:val="354E4284"/>
    <w:rsid w:val="35523A2F"/>
    <w:rsid w:val="35534E88"/>
    <w:rsid w:val="35584B93"/>
    <w:rsid w:val="35592615"/>
    <w:rsid w:val="355A6D87"/>
    <w:rsid w:val="355D3219"/>
    <w:rsid w:val="355F439E"/>
    <w:rsid w:val="356154A3"/>
    <w:rsid w:val="3564021A"/>
    <w:rsid w:val="35650626"/>
    <w:rsid w:val="35661288"/>
    <w:rsid w:val="356D5A32"/>
    <w:rsid w:val="356E2833"/>
    <w:rsid w:val="35704438"/>
    <w:rsid w:val="357069B7"/>
    <w:rsid w:val="357716E7"/>
    <w:rsid w:val="35777939"/>
    <w:rsid w:val="357A05CB"/>
    <w:rsid w:val="357A4D33"/>
    <w:rsid w:val="357D1550"/>
    <w:rsid w:val="358024D4"/>
    <w:rsid w:val="35814314"/>
    <w:rsid w:val="358259D7"/>
    <w:rsid w:val="3583008C"/>
    <w:rsid w:val="35845BB2"/>
    <w:rsid w:val="35885E60"/>
    <w:rsid w:val="358A766C"/>
    <w:rsid w:val="358D3D69"/>
    <w:rsid w:val="35923A74"/>
    <w:rsid w:val="35927056"/>
    <w:rsid w:val="35956BF6"/>
    <w:rsid w:val="359978AF"/>
    <w:rsid w:val="359B0B00"/>
    <w:rsid w:val="359C6581"/>
    <w:rsid w:val="359D4003"/>
    <w:rsid w:val="359F2D89"/>
    <w:rsid w:val="35A10512"/>
    <w:rsid w:val="35A62714"/>
    <w:rsid w:val="35A66E91"/>
    <w:rsid w:val="35A74912"/>
    <w:rsid w:val="35A87AF3"/>
    <w:rsid w:val="35A95897"/>
    <w:rsid w:val="35AA3319"/>
    <w:rsid w:val="35AB6B9C"/>
    <w:rsid w:val="35B12CA3"/>
    <w:rsid w:val="35B20725"/>
    <w:rsid w:val="35BF4E3C"/>
    <w:rsid w:val="35BF583C"/>
    <w:rsid w:val="35C032BE"/>
    <w:rsid w:val="35C054BC"/>
    <w:rsid w:val="35C366DA"/>
    <w:rsid w:val="35C6441D"/>
    <w:rsid w:val="35C673C5"/>
    <w:rsid w:val="35C75C95"/>
    <w:rsid w:val="35C8047F"/>
    <w:rsid w:val="35CA164F"/>
    <w:rsid w:val="35D231D8"/>
    <w:rsid w:val="35D2691D"/>
    <w:rsid w:val="35D26A5B"/>
    <w:rsid w:val="35D30C5A"/>
    <w:rsid w:val="35D501BC"/>
    <w:rsid w:val="35D61B30"/>
    <w:rsid w:val="35DE286E"/>
    <w:rsid w:val="35DE3514"/>
    <w:rsid w:val="35E054DE"/>
    <w:rsid w:val="35E11274"/>
    <w:rsid w:val="35E34207"/>
    <w:rsid w:val="35E421F9"/>
    <w:rsid w:val="35E55E72"/>
    <w:rsid w:val="35E7390E"/>
    <w:rsid w:val="35E82679"/>
    <w:rsid w:val="35EA010B"/>
    <w:rsid w:val="35EB1B84"/>
    <w:rsid w:val="35EF3A10"/>
    <w:rsid w:val="35F26FC0"/>
    <w:rsid w:val="35F67F15"/>
    <w:rsid w:val="35F745D6"/>
    <w:rsid w:val="35F965A0"/>
    <w:rsid w:val="35FA2807"/>
    <w:rsid w:val="360601AF"/>
    <w:rsid w:val="36062A6B"/>
    <w:rsid w:val="36086F35"/>
    <w:rsid w:val="360F263D"/>
    <w:rsid w:val="360F68C0"/>
    <w:rsid w:val="36145188"/>
    <w:rsid w:val="36173CCD"/>
    <w:rsid w:val="361F32D7"/>
    <w:rsid w:val="362178A5"/>
    <w:rsid w:val="36246037"/>
    <w:rsid w:val="36260A17"/>
    <w:rsid w:val="36286165"/>
    <w:rsid w:val="3629746A"/>
    <w:rsid w:val="362B2522"/>
    <w:rsid w:val="362B5020"/>
    <w:rsid w:val="362E5AF0"/>
    <w:rsid w:val="362F1373"/>
    <w:rsid w:val="36314876"/>
    <w:rsid w:val="36323860"/>
    <w:rsid w:val="3632560E"/>
    <w:rsid w:val="363335B3"/>
    <w:rsid w:val="36394BEF"/>
    <w:rsid w:val="363B2715"/>
    <w:rsid w:val="363B2C08"/>
    <w:rsid w:val="363C023B"/>
    <w:rsid w:val="36401C22"/>
    <w:rsid w:val="3640380C"/>
    <w:rsid w:val="36410A9D"/>
    <w:rsid w:val="36464E91"/>
    <w:rsid w:val="36476A1A"/>
    <w:rsid w:val="364B2EA2"/>
    <w:rsid w:val="364D63A5"/>
    <w:rsid w:val="36545584"/>
    <w:rsid w:val="365A34BC"/>
    <w:rsid w:val="365D0BBE"/>
    <w:rsid w:val="366053C6"/>
    <w:rsid w:val="36617CA1"/>
    <w:rsid w:val="36645FCA"/>
    <w:rsid w:val="36690254"/>
    <w:rsid w:val="36692452"/>
    <w:rsid w:val="366D0E58"/>
    <w:rsid w:val="366F7BDE"/>
    <w:rsid w:val="36744066"/>
    <w:rsid w:val="367B6FB5"/>
    <w:rsid w:val="367C1473"/>
    <w:rsid w:val="367C3671"/>
    <w:rsid w:val="367F4CF7"/>
    <w:rsid w:val="36806379"/>
    <w:rsid w:val="36835E6A"/>
    <w:rsid w:val="3683687F"/>
    <w:rsid w:val="36851D82"/>
    <w:rsid w:val="36883480"/>
    <w:rsid w:val="368E098B"/>
    <w:rsid w:val="368F7018"/>
    <w:rsid w:val="36904890"/>
    <w:rsid w:val="36912311"/>
    <w:rsid w:val="36927D93"/>
    <w:rsid w:val="36940077"/>
    <w:rsid w:val="36953CEB"/>
    <w:rsid w:val="36977A9E"/>
    <w:rsid w:val="36981915"/>
    <w:rsid w:val="369A0A23"/>
    <w:rsid w:val="369B7657"/>
    <w:rsid w:val="369C6124"/>
    <w:rsid w:val="36A31332"/>
    <w:rsid w:val="36A858D0"/>
    <w:rsid w:val="36A9323B"/>
    <w:rsid w:val="36AA33F6"/>
    <w:rsid w:val="36AA57C0"/>
    <w:rsid w:val="36AF5145"/>
    <w:rsid w:val="36B973A6"/>
    <w:rsid w:val="36BD5820"/>
    <w:rsid w:val="36BE795E"/>
    <w:rsid w:val="36BF6ECD"/>
    <w:rsid w:val="36C22E36"/>
    <w:rsid w:val="36C30C83"/>
    <w:rsid w:val="36C64D6A"/>
    <w:rsid w:val="36C727EB"/>
    <w:rsid w:val="36C7606F"/>
    <w:rsid w:val="36C84394"/>
    <w:rsid w:val="36CC24F7"/>
    <w:rsid w:val="36CE7BF8"/>
    <w:rsid w:val="36D13A78"/>
    <w:rsid w:val="36D265FE"/>
    <w:rsid w:val="36D72A86"/>
    <w:rsid w:val="36D861B6"/>
    <w:rsid w:val="36D913FC"/>
    <w:rsid w:val="36DC6F0E"/>
    <w:rsid w:val="36DF7E92"/>
    <w:rsid w:val="36E4661C"/>
    <w:rsid w:val="36E5561F"/>
    <w:rsid w:val="36E6529F"/>
    <w:rsid w:val="36E73971"/>
    <w:rsid w:val="36E83343"/>
    <w:rsid w:val="36E865A3"/>
    <w:rsid w:val="36E9393A"/>
    <w:rsid w:val="36E96223"/>
    <w:rsid w:val="36EC388B"/>
    <w:rsid w:val="36ED04AD"/>
    <w:rsid w:val="36EE057B"/>
    <w:rsid w:val="36EE59D9"/>
    <w:rsid w:val="36F01751"/>
    <w:rsid w:val="36F01AF3"/>
    <w:rsid w:val="36F079A3"/>
    <w:rsid w:val="36F32FEF"/>
    <w:rsid w:val="36F668C1"/>
    <w:rsid w:val="36F75539"/>
    <w:rsid w:val="36FA25D0"/>
    <w:rsid w:val="36FC629F"/>
    <w:rsid w:val="36FD2CC6"/>
    <w:rsid w:val="36FF61C9"/>
    <w:rsid w:val="370635D5"/>
    <w:rsid w:val="370945C1"/>
    <w:rsid w:val="370C0F10"/>
    <w:rsid w:val="37133692"/>
    <w:rsid w:val="37140E86"/>
    <w:rsid w:val="37153281"/>
    <w:rsid w:val="37160A8C"/>
    <w:rsid w:val="371B2546"/>
    <w:rsid w:val="371F66FD"/>
    <w:rsid w:val="371F7479"/>
    <w:rsid w:val="3720190B"/>
    <w:rsid w:val="3720417F"/>
    <w:rsid w:val="37227682"/>
    <w:rsid w:val="37242B85"/>
    <w:rsid w:val="37272C99"/>
    <w:rsid w:val="37284E0F"/>
    <w:rsid w:val="3729700D"/>
    <w:rsid w:val="372D5A13"/>
    <w:rsid w:val="372F0F16"/>
    <w:rsid w:val="37381826"/>
    <w:rsid w:val="373A4D29"/>
    <w:rsid w:val="373C022C"/>
    <w:rsid w:val="373C1EC0"/>
    <w:rsid w:val="373D5CAD"/>
    <w:rsid w:val="37421881"/>
    <w:rsid w:val="3744782D"/>
    <w:rsid w:val="37460B3B"/>
    <w:rsid w:val="374B2E2B"/>
    <w:rsid w:val="374E3522"/>
    <w:rsid w:val="374E39C9"/>
    <w:rsid w:val="37537E51"/>
    <w:rsid w:val="37556BD7"/>
    <w:rsid w:val="375810A4"/>
    <w:rsid w:val="37591BF9"/>
    <w:rsid w:val="375955DE"/>
    <w:rsid w:val="375956A2"/>
    <w:rsid w:val="376637C1"/>
    <w:rsid w:val="376B702A"/>
    <w:rsid w:val="376C2F79"/>
    <w:rsid w:val="376D2DA2"/>
    <w:rsid w:val="376F1E40"/>
    <w:rsid w:val="37705203"/>
    <w:rsid w:val="37712C84"/>
    <w:rsid w:val="37737C8C"/>
    <w:rsid w:val="37743C09"/>
    <w:rsid w:val="37766497"/>
    <w:rsid w:val="37783AA1"/>
    <w:rsid w:val="37797999"/>
    <w:rsid w:val="377A54BF"/>
    <w:rsid w:val="377B3594"/>
    <w:rsid w:val="37807A1C"/>
    <w:rsid w:val="37810EB5"/>
    <w:rsid w:val="37843EA3"/>
    <w:rsid w:val="378679C0"/>
    <w:rsid w:val="3789032B"/>
    <w:rsid w:val="378A028B"/>
    <w:rsid w:val="378A2E2C"/>
    <w:rsid w:val="378E2D18"/>
    <w:rsid w:val="3795413E"/>
    <w:rsid w:val="37961BBF"/>
    <w:rsid w:val="37980946"/>
    <w:rsid w:val="37983B97"/>
    <w:rsid w:val="379963C7"/>
    <w:rsid w:val="379C154A"/>
    <w:rsid w:val="37A07F50"/>
    <w:rsid w:val="37A14871"/>
    <w:rsid w:val="37A159D2"/>
    <w:rsid w:val="37A57C5B"/>
    <w:rsid w:val="37A778DB"/>
    <w:rsid w:val="37AC3D63"/>
    <w:rsid w:val="37AE7266"/>
    <w:rsid w:val="37B02769"/>
    <w:rsid w:val="37B101EB"/>
    <w:rsid w:val="37B214EF"/>
    <w:rsid w:val="37BF2ED1"/>
    <w:rsid w:val="37C15FC1"/>
    <w:rsid w:val="37C60704"/>
    <w:rsid w:val="37C8447C"/>
    <w:rsid w:val="37CB0D94"/>
    <w:rsid w:val="37CD1D19"/>
    <w:rsid w:val="37CD7B1B"/>
    <w:rsid w:val="37CF580A"/>
    <w:rsid w:val="37D20707"/>
    <w:rsid w:val="37D20E57"/>
    <w:rsid w:val="37D31A24"/>
    <w:rsid w:val="37D33C22"/>
    <w:rsid w:val="37D526F5"/>
    <w:rsid w:val="37D529A9"/>
    <w:rsid w:val="37E2423D"/>
    <w:rsid w:val="37E61D9D"/>
    <w:rsid w:val="37E66CE8"/>
    <w:rsid w:val="37E755AA"/>
    <w:rsid w:val="37E93BC8"/>
    <w:rsid w:val="37ED5C91"/>
    <w:rsid w:val="37EE37B7"/>
    <w:rsid w:val="37F244D7"/>
    <w:rsid w:val="37F30DCD"/>
    <w:rsid w:val="37F37D5B"/>
    <w:rsid w:val="37F457DC"/>
    <w:rsid w:val="37F7095F"/>
    <w:rsid w:val="37F863E1"/>
    <w:rsid w:val="37F963E3"/>
    <w:rsid w:val="37FE02EA"/>
    <w:rsid w:val="38012A70"/>
    <w:rsid w:val="38057C75"/>
    <w:rsid w:val="380A1041"/>
    <w:rsid w:val="380A2A37"/>
    <w:rsid w:val="380E3E07"/>
    <w:rsid w:val="38144CF3"/>
    <w:rsid w:val="38174ABC"/>
    <w:rsid w:val="381C789A"/>
    <w:rsid w:val="382117A3"/>
    <w:rsid w:val="38217DDB"/>
    <w:rsid w:val="382316B2"/>
    <w:rsid w:val="3824052A"/>
    <w:rsid w:val="38276F30"/>
    <w:rsid w:val="382A0958"/>
    <w:rsid w:val="382D0E39"/>
    <w:rsid w:val="382E3037"/>
    <w:rsid w:val="38301DBE"/>
    <w:rsid w:val="383233B3"/>
    <w:rsid w:val="38332D42"/>
    <w:rsid w:val="38365EC5"/>
    <w:rsid w:val="3837515E"/>
    <w:rsid w:val="384719E3"/>
    <w:rsid w:val="38490938"/>
    <w:rsid w:val="384A30E3"/>
    <w:rsid w:val="384F6DEF"/>
    <w:rsid w:val="385201EA"/>
    <w:rsid w:val="38523D46"/>
    <w:rsid w:val="38527D74"/>
    <w:rsid w:val="3856677A"/>
    <w:rsid w:val="38584A3E"/>
    <w:rsid w:val="385C3F07"/>
    <w:rsid w:val="385F290D"/>
    <w:rsid w:val="385F708A"/>
    <w:rsid w:val="38610A4B"/>
    <w:rsid w:val="386138AB"/>
    <w:rsid w:val="38643511"/>
    <w:rsid w:val="386A108F"/>
    <w:rsid w:val="386C41A1"/>
    <w:rsid w:val="386D4BCC"/>
    <w:rsid w:val="386F3B58"/>
    <w:rsid w:val="386F614D"/>
    <w:rsid w:val="386F66A6"/>
    <w:rsid w:val="38715A42"/>
    <w:rsid w:val="38786E06"/>
    <w:rsid w:val="387D1EBD"/>
    <w:rsid w:val="387D5266"/>
    <w:rsid w:val="388108C3"/>
    <w:rsid w:val="38826345"/>
    <w:rsid w:val="388A1731"/>
    <w:rsid w:val="388A3751"/>
    <w:rsid w:val="388C030C"/>
    <w:rsid w:val="388D68D4"/>
    <w:rsid w:val="388F565A"/>
    <w:rsid w:val="38910D12"/>
    <w:rsid w:val="38934A8A"/>
    <w:rsid w:val="38934D37"/>
    <w:rsid w:val="38972A67"/>
    <w:rsid w:val="389A39EB"/>
    <w:rsid w:val="389C6EEF"/>
    <w:rsid w:val="389F5A68"/>
    <w:rsid w:val="38A02D03"/>
    <w:rsid w:val="38A071A7"/>
    <w:rsid w:val="38A1734A"/>
    <w:rsid w:val="38A422AB"/>
    <w:rsid w:val="38A464F9"/>
    <w:rsid w:val="38A51D7C"/>
    <w:rsid w:val="38A677FE"/>
    <w:rsid w:val="38A80783"/>
    <w:rsid w:val="38AC78FA"/>
    <w:rsid w:val="38AF73EA"/>
    <w:rsid w:val="38B14F10"/>
    <w:rsid w:val="38B16CBE"/>
    <w:rsid w:val="38B36B14"/>
    <w:rsid w:val="38B67A98"/>
    <w:rsid w:val="38B777C4"/>
    <w:rsid w:val="38B85044"/>
    <w:rsid w:val="38BA649F"/>
    <w:rsid w:val="38BE0728"/>
    <w:rsid w:val="38BF2926"/>
    <w:rsid w:val="38BF61AA"/>
    <w:rsid w:val="38C1230F"/>
    <w:rsid w:val="38C2711D"/>
    <w:rsid w:val="38C42E95"/>
    <w:rsid w:val="38C44830"/>
    <w:rsid w:val="38C500B3"/>
    <w:rsid w:val="38C53661"/>
    <w:rsid w:val="38C67D33"/>
    <w:rsid w:val="38C71038"/>
    <w:rsid w:val="38CA6739"/>
    <w:rsid w:val="38CB7A3E"/>
    <w:rsid w:val="38CD7870"/>
    <w:rsid w:val="38CE09C2"/>
    <w:rsid w:val="38CF183A"/>
    <w:rsid w:val="38D0030D"/>
    <w:rsid w:val="38D155B2"/>
    <w:rsid w:val="38D21825"/>
    <w:rsid w:val="38D47048"/>
    <w:rsid w:val="38D72126"/>
    <w:rsid w:val="38D73850"/>
    <w:rsid w:val="38DB2257"/>
    <w:rsid w:val="38DD575A"/>
    <w:rsid w:val="38DE31DB"/>
    <w:rsid w:val="38E04160"/>
    <w:rsid w:val="38E057F5"/>
    <w:rsid w:val="38E70267"/>
    <w:rsid w:val="38E9376A"/>
    <w:rsid w:val="38EA0422"/>
    <w:rsid w:val="38EA5B3F"/>
    <w:rsid w:val="38ED1441"/>
    <w:rsid w:val="38F15F70"/>
    <w:rsid w:val="38F17A02"/>
    <w:rsid w:val="38F31085"/>
    <w:rsid w:val="38F31AFC"/>
    <w:rsid w:val="38F35529"/>
    <w:rsid w:val="38F60882"/>
    <w:rsid w:val="38F76303"/>
    <w:rsid w:val="38F81807"/>
    <w:rsid w:val="38F85F83"/>
    <w:rsid w:val="38FA4D0A"/>
    <w:rsid w:val="38FE7E8D"/>
    <w:rsid w:val="39007C46"/>
    <w:rsid w:val="39010E11"/>
    <w:rsid w:val="390239BE"/>
    <w:rsid w:val="39047736"/>
    <w:rsid w:val="39062BB4"/>
    <w:rsid w:val="390B0AC4"/>
    <w:rsid w:val="390C2146"/>
    <w:rsid w:val="390D6551"/>
    <w:rsid w:val="390E4110"/>
    <w:rsid w:val="39137E32"/>
    <w:rsid w:val="391458B3"/>
    <w:rsid w:val="391905F6"/>
    <w:rsid w:val="391B682D"/>
    <w:rsid w:val="391F3C45"/>
    <w:rsid w:val="392016C6"/>
    <w:rsid w:val="392A5859"/>
    <w:rsid w:val="393022D9"/>
    <w:rsid w:val="393206E7"/>
    <w:rsid w:val="39323CC7"/>
    <w:rsid w:val="39324E64"/>
    <w:rsid w:val="39341F3B"/>
    <w:rsid w:val="393A3157"/>
    <w:rsid w:val="393B7CF1"/>
    <w:rsid w:val="39404179"/>
    <w:rsid w:val="3941547E"/>
    <w:rsid w:val="394418E0"/>
    <w:rsid w:val="39446403"/>
    <w:rsid w:val="3945176F"/>
    <w:rsid w:val="394A2C6F"/>
    <w:rsid w:val="394B7F8C"/>
    <w:rsid w:val="394D6D12"/>
    <w:rsid w:val="39504414"/>
    <w:rsid w:val="395064D7"/>
    <w:rsid w:val="395104A1"/>
    <w:rsid w:val="39522F81"/>
    <w:rsid w:val="39551C5A"/>
    <w:rsid w:val="39561BA0"/>
    <w:rsid w:val="39573D9E"/>
    <w:rsid w:val="39577622"/>
    <w:rsid w:val="395850A3"/>
    <w:rsid w:val="395A05A6"/>
    <w:rsid w:val="395D42A4"/>
    <w:rsid w:val="395D6E46"/>
    <w:rsid w:val="395F1C11"/>
    <w:rsid w:val="395F6C2C"/>
    <w:rsid w:val="396263C8"/>
    <w:rsid w:val="39650B36"/>
    <w:rsid w:val="39657AA9"/>
    <w:rsid w:val="39674039"/>
    <w:rsid w:val="39677CC5"/>
    <w:rsid w:val="396A0841"/>
    <w:rsid w:val="396B2D85"/>
    <w:rsid w:val="396D2C49"/>
    <w:rsid w:val="396D5F42"/>
    <w:rsid w:val="396F4CC8"/>
    <w:rsid w:val="397336CF"/>
    <w:rsid w:val="397720D5"/>
    <w:rsid w:val="397877DC"/>
    <w:rsid w:val="39793059"/>
    <w:rsid w:val="397C3770"/>
    <w:rsid w:val="397E74E1"/>
    <w:rsid w:val="397F0B6A"/>
    <w:rsid w:val="39812B34"/>
    <w:rsid w:val="39842625"/>
    <w:rsid w:val="398919E9"/>
    <w:rsid w:val="39895872"/>
    <w:rsid w:val="398E07BE"/>
    <w:rsid w:val="398F47FC"/>
    <w:rsid w:val="399030A9"/>
    <w:rsid w:val="39903CCD"/>
    <w:rsid w:val="3991089E"/>
    <w:rsid w:val="39910A11"/>
    <w:rsid w:val="39954F08"/>
    <w:rsid w:val="3997040B"/>
    <w:rsid w:val="3997260A"/>
    <w:rsid w:val="39995B0D"/>
    <w:rsid w:val="399B4893"/>
    <w:rsid w:val="39A12F19"/>
    <w:rsid w:val="39A139C2"/>
    <w:rsid w:val="39A20D1C"/>
    <w:rsid w:val="39A43E9E"/>
    <w:rsid w:val="39A46823"/>
    <w:rsid w:val="39A706A6"/>
    <w:rsid w:val="39A86313"/>
    <w:rsid w:val="39AC0CF1"/>
    <w:rsid w:val="39AD5574"/>
    <w:rsid w:val="39B01BA2"/>
    <w:rsid w:val="39B31F3A"/>
    <w:rsid w:val="39B43CCF"/>
    <w:rsid w:val="39B51BBA"/>
    <w:rsid w:val="39B5543D"/>
    <w:rsid w:val="39B6763B"/>
    <w:rsid w:val="39BA1BA2"/>
    <w:rsid w:val="39BA6046"/>
    <w:rsid w:val="39BF5D4C"/>
    <w:rsid w:val="39C350BE"/>
    <w:rsid w:val="39C57F9A"/>
    <w:rsid w:val="39C73159"/>
    <w:rsid w:val="39C742BF"/>
    <w:rsid w:val="39C82DD9"/>
    <w:rsid w:val="39CA1B5F"/>
    <w:rsid w:val="39CE0565"/>
    <w:rsid w:val="39CF2763"/>
    <w:rsid w:val="39D15C66"/>
    <w:rsid w:val="39D30EB6"/>
    <w:rsid w:val="39D709A6"/>
    <w:rsid w:val="39DD52FC"/>
    <w:rsid w:val="39DE2D7E"/>
    <w:rsid w:val="39DE7F87"/>
    <w:rsid w:val="39E06281"/>
    <w:rsid w:val="39E1287C"/>
    <w:rsid w:val="39E62997"/>
    <w:rsid w:val="39E6325D"/>
    <w:rsid w:val="39EA4612"/>
    <w:rsid w:val="39EB2094"/>
    <w:rsid w:val="39ED01CA"/>
    <w:rsid w:val="39EF3F42"/>
    <w:rsid w:val="39F257E0"/>
    <w:rsid w:val="39F407A5"/>
    <w:rsid w:val="39F5707E"/>
    <w:rsid w:val="39F72DF7"/>
    <w:rsid w:val="39F94C2D"/>
    <w:rsid w:val="39FA26AE"/>
    <w:rsid w:val="39FA48AC"/>
    <w:rsid w:val="39FB0130"/>
    <w:rsid w:val="39FC7DAF"/>
    <w:rsid w:val="39FF3A59"/>
    <w:rsid w:val="3A017ABA"/>
    <w:rsid w:val="3A033549"/>
    <w:rsid w:val="3A06128C"/>
    <w:rsid w:val="3A085004"/>
    <w:rsid w:val="3A0B03CA"/>
    <w:rsid w:val="3A100FCE"/>
    <w:rsid w:val="3A105C66"/>
    <w:rsid w:val="3A1122D3"/>
    <w:rsid w:val="3A116A50"/>
    <w:rsid w:val="3A133F84"/>
    <w:rsid w:val="3A1357D6"/>
    <w:rsid w:val="3A1379D5"/>
    <w:rsid w:val="3A174953"/>
    <w:rsid w:val="3A195161"/>
    <w:rsid w:val="3A1D02E4"/>
    <w:rsid w:val="3A1F19CA"/>
    <w:rsid w:val="3A1F37E7"/>
    <w:rsid w:val="3A21256E"/>
    <w:rsid w:val="3A22476C"/>
    <w:rsid w:val="3A227FEF"/>
    <w:rsid w:val="3A231490"/>
    <w:rsid w:val="3A2556F1"/>
    <w:rsid w:val="3A286675"/>
    <w:rsid w:val="3A296D28"/>
    <w:rsid w:val="3A2D368A"/>
    <w:rsid w:val="3A2D3FCE"/>
    <w:rsid w:val="3A2F3A82"/>
    <w:rsid w:val="3A301503"/>
    <w:rsid w:val="3A316F85"/>
    <w:rsid w:val="3A322808"/>
    <w:rsid w:val="3A3341F2"/>
    <w:rsid w:val="3A340B0B"/>
    <w:rsid w:val="3A347F09"/>
    <w:rsid w:val="3A3F1B1E"/>
    <w:rsid w:val="3A4A1178"/>
    <w:rsid w:val="3A4B33B2"/>
    <w:rsid w:val="3A4F7CF4"/>
    <w:rsid w:val="3A50783A"/>
    <w:rsid w:val="3A553CC1"/>
    <w:rsid w:val="3A567B95"/>
    <w:rsid w:val="3A584C46"/>
    <w:rsid w:val="3A5C6ECF"/>
    <w:rsid w:val="3A5D72F5"/>
    <w:rsid w:val="3A5E2E76"/>
    <w:rsid w:val="3A5E69D2"/>
    <w:rsid w:val="3A63685A"/>
    <w:rsid w:val="3A651D5D"/>
    <w:rsid w:val="3A6619DD"/>
    <w:rsid w:val="3A6638CA"/>
    <w:rsid w:val="3A6A03E3"/>
    <w:rsid w:val="3A6A2B67"/>
    <w:rsid w:val="3A6A61E5"/>
    <w:rsid w:val="3A6B16A6"/>
    <w:rsid w:val="3A6B51A0"/>
    <w:rsid w:val="3A6B5E65"/>
    <w:rsid w:val="3A6B6098"/>
    <w:rsid w:val="3A6B7341"/>
    <w:rsid w:val="3A6E43CC"/>
    <w:rsid w:val="3A751FF8"/>
    <w:rsid w:val="3A756774"/>
    <w:rsid w:val="3A7A23A9"/>
    <w:rsid w:val="3A7B3F01"/>
    <w:rsid w:val="3A7B5195"/>
    <w:rsid w:val="3A7C154E"/>
    <w:rsid w:val="3A7C6012"/>
    <w:rsid w:val="3A7D7404"/>
    <w:rsid w:val="3A7E0E22"/>
    <w:rsid w:val="3A7E4E86"/>
    <w:rsid w:val="3A856A0F"/>
    <w:rsid w:val="3A867D14"/>
    <w:rsid w:val="3A871396"/>
    <w:rsid w:val="3A883217"/>
    <w:rsid w:val="3A890C98"/>
    <w:rsid w:val="3A8A64A9"/>
    <w:rsid w:val="3A8A77C7"/>
    <w:rsid w:val="3A8C639A"/>
    <w:rsid w:val="3A8D375B"/>
    <w:rsid w:val="3A8F1281"/>
    <w:rsid w:val="3A904DA0"/>
    <w:rsid w:val="3A9C399E"/>
    <w:rsid w:val="3A9F42EF"/>
    <w:rsid w:val="3AA0523C"/>
    <w:rsid w:val="3AA06FEA"/>
    <w:rsid w:val="3AA12A00"/>
    <w:rsid w:val="3AA71D0D"/>
    <w:rsid w:val="3AA82343"/>
    <w:rsid w:val="3AA933E8"/>
    <w:rsid w:val="3AAD2152"/>
    <w:rsid w:val="3AAF36D1"/>
    <w:rsid w:val="3AB1520D"/>
    <w:rsid w:val="3AB3405B"/>
    <w:rsid w:val="3AB4755E"/>
    <w:rsid w:val="3AB83E0A"/>
    <w:rsid w:val="3AB96519"/>
    <w:rsid w:val="3ABC4D88"/>
    <w:rsid w:val="3AC32CD9"/>
    <w:rsid w:val="3AC41D77"/>
    <w:rsid w:val="3AC72CFB"/>
    <w:rsid w:val="3AC91A82"/>
    <w:rsid w:val="3ACA7503"/>
    <w:rsid w:val="3ACD0488"/>
    <w:rsid w:val="3ACD3B57"/>
    <w:rsid w:val="3ACE07FD"/>
    <w:rsid w:val="3ACF5B89"/>
    <w:rsid w:val="3AD42011"/>
    <w:rsid w:val="3AD44EE6"/>
    <w:rsid w:val="3ADE61A4"/>
    <w:rsid w:val="3AE113B1"/>
    <w:rsid w:val="3AE21327"/>
    <w:rsid w:val="3AE3204D"/>
    <w:rsid w:val="3AE570F3"/>
    <w:rsid w:val="3AE83968"/>
    <w:rsid w:val="3AE96733"/>
    <w:rsid w:val="3AEA3D3F"/>
    <w:rsid w:val="3AEA4709"/>
    <w:rsid w:val="3AEA64B7"/>
    <w:rsid w:val="3AEB1466"/>
    <w:rsid w:val="3AEE23E3"/>
    <w:rsid w:val="3AEF7F72"/>
    <w:rsid w:val="3AF235BE"/>
    <w:rsid w:val="3AF328C6"/>
    <w:rsid w:val="3AF52546"/>
    <w:rsid w:val="3AF630AE"/>
    <w:rsid w:val="3AF712CC"/>
    <w:rsid w:val="3AF75A49"/>
    <w:rsid w:val="3AF811E4"/>
    <w:rsid w:val="3AF91BA6"/>
    <w:rsid w:val="3AFA2251"/>
    <w:rsid w:val="3AFA311F"/>
    <w:rsid w:val="3AFC5754"/>
    <w:rsid w:val="3AFD443D"/>
    <w:rsid w:val="3AFD53D4"/>
    <w:rsid w:val="3AFE0C57"/>
    <w:rsid w:val="3B032B60"/>
    <w:rsid w:val="3B0350DF"/>
    <w:rsid w:val="3B0372DD"/>
    <w:rsid w:val="3B051543"/>
    <w:rsid w:val="3B0527E0"/>
    <w:rsid w:val="3B060262"/>
    <w:rsid w:val="3B06606E"/>
    <w:rsid w:val="3B086FE8"/>
    <w:rsid w:val="3B0B75E8"/>
    <w:rsid w:val="3B0C0B24"/>
    <w:rsid w:val="3B142DFB"/>
    <w:rsid w:val="3B157826"/>
    <w:rsid w:val="3B163750"/>
    <w:rsid w:val="3B1662FE"/>
    <w:rsid w:val="3B196D9D"/>
    <w:rsid w:val="3B1E2BB4"/>
    <w:rsid w:val="3B212EDA"/>
    <w:rsid w:val="3B233415"/>
    <w:rsid w:val="3B245E6D"/>
    <w:rsid w:val="3B246918"/>
    <w:rsid w:val="3B25439A"/>
    <w:rsid w:val="3B281A9B"/>
    <w:rsid w:val="3B292DA0"/>
    <w:rsid w:val="3B2D5F23"/>
    <w:rsid w:val="3B2E39A5"/>
    <w:rsid w:val="3B2F5AFE"/>
    <w:rsid w:val="3B341131"/>
    <w:rsid w:val="3B350DB1"/>
    <w:rsid w:val="3B356BB3"/>
    <w:rsid w:val="3B381919"/>
    <w:rsid w:val="3B39113B"/>
    <w:rsid w:val="3B3B33F3"/>
    <w:rsid w:val="3B3B6D13"/>
    <w:rsid w:val="3B3D1DAB"/>
    <w:rsid w:val="3B3F4F44"/>
    <w:rsid w:val="3B410447"/>
    <w:rsid w:val="3B4167A1"/>
    <w:rsid w:val="3B4300C7"/>
    <w:rsid w:val="3B43771A"/>
    <w:rsid w:val="3B4413CB"/>
    <w:rsid w:val="3B455DE4"/>
    <w:rsid w:val="3B497B2D"/>
    <w:rsid w:val="3B4A32D5"/>
    <w:rsid w:val="3B4C09D6"/>
    <w:rsid w:val="3B4C7172"/>
    <w:rsid w:val="3B4D02BA"/>
    <w:rsid w:val="3B4D4259"/>
    <w:rsid w:val="3B4E1CDB"/>
    <w:rsid w:val="3B5612E6"/>
    <w:rsid w:val="3B5878C5"/>
    <w:rsid w:val="3B5A7CEC"/>
    <w:rsid w:val="3B5B16C9"/>
    <w:rsid w:val="3B5F515D"/>
    <w:rsid w:val="3B601BF5"/>
    <w:rsid w:val="3B6250F8"/>
    <w:rsid w:val="3B6252ED"/>
    <w:rsid w:val="3B651FE2"/>
    <w:rsid w:val="3B661580"/>
    <w:rsid w:val="3B674E03"/>
    <w:rsid w:val="3B690306"/>
    <w:rsid w:val="3B691AD2"/>
    <w:rsid w:val="3B716BD9"/>
    <w:rsid w:val="3B752BFF"/>
    <w:rsid w:val="3B782B1F"/>
    <w:rsid w:val="3B7905A1"/>
    <w:rsid w:val="3B7A783B"/>
    <w:rsid w:val="3B7C1525"/>
    <w:rsid w:val="3B7D37CF"/>
    <w:rsid w:val="3B8159AD"/>
    <w:rsid w:val="3B8264B1"/>
    <w:rsid w:val="3B826A16"/>
    <w:rsid w:val="3B883ED9"/>
    <w:rsid w:val="3B885D5C"/>
    <w:rsid w:val="3B8F5FC8"/>
    <w:rsid w:val="3B90705F"/>
    <w:rsid w:val="3B914B85"/>
    <w:rsid w:val="3B9254CB"/>
    <w:rsid w:val="3B926F37"/>
    <w:rsid w:val="3B936B4F"/>
    <w:rsid w:val="3B946BCC"/>
    <w:rsid w:val="3B9502DA"/>
    <w:rsid w:val="3B96663F"/>
    <w:rsid w:val="3B977B51"/>
    <w:rsid w:val="3B9B5422"/>
    <w:rsid w:val="3B9B5A04"/>
    <w:rsid w:val="3B9C689C"/>
    <w:rsid w:val="3B9C785C"/>
    <w:rsid w:val="3B9D74DC"/>
    <w:rsid w:val="3BA26D92"/>
    <w:rsid w:val="3BA35895"/>
    <w:rsid w:val="3BA44C68"/>
    <w:rsid w:val="3BA46E66"/>
    <w:rsid w:val="3BA61356"/>
    <w:rsid w:val="3BA65BED"/>
    <w:rsid w:val="3BA7366E"/>
    <w:rsid w:val="3BA743A8"/>
    <w:rsid w:val="3BAB20EB"/>
    <w:rsid w:val="3BAC4273"/>
    <w:rsid w:val="3BAC5E63"/>
    <w:rsid w:val="3BAD60C9"/>
    <w:rsid w:val="3BAE1BDB"/>
    <w:rsid w:val="3BAE7776"/>
    <w:rsid w:val="3BAF51F7"/>
    <w:rsid w:val="3BB02112"/>
    <w:rsid w:val="3BB064FC"/>
    <w:rsid w:val="3BB15227"/>
    <w:rsid w:val="3BB30F9F"/>
    <w:rsid w:val="3BB54B82"/>
    <w:rsid w:val="3BB56AC5"/>
    <w:rsid w:val="3BB70085"/>
    <w:rsid w:val="3BBB7E54"/>
    <w:rsid w:val="3BBC60A6"/>
    <w:rsid w:val="3BBD1E1E"/>
    <w:rsid w:val="3BC02F13"/>
    <w:rsid w:val="3BC06797"/>
    <w:rsid w:val="3BC21C9A"/>
    <w:rsid w:val="3BC27434"/>
    <w:rsid w:val="3BC431AC"/>
    <w:rsid w:val="3BC80320"/>
    <w:rsid w:val="3BC81F51"/>
    <w:rsid w:val="3BC83BA3"/>
    <w:rsid w:val="3BCB4B28"/>
    <w:rsid w:val="3BCC25A9"/>
    <w:rsid w:val="3BD266B1"/>
    <w:rsid w:val="3BD42E4E"/>
    <w:rsid w:val="3BD52EB9"/>
    <w:rsid w:val="3BD749E5"/>
    <w:rsid w:val="3BDA3FEB"/>
    <w:rsid w:val="3BDF37C8"/>
    <w:rsid w:val="3BE05FBA"/>
    <w:rsid w:val="3BE10C32"/>
    <w:rsid w:val="3BE455FD"/>
    <w:rsid w:val="3BE473AB"/>
    <w:rsid w:val="3BE47C50"/>
    <w:rsid w:val="3BE54BD6"/>
    <w:rsid w:val="3BE61375"/>
    <w:rsid w:val="3BE70C49"/>
    <w:rsid w:val="3BE850ED"/>
    <w:rsid w:val="3BEB24E7"/>
    <w:rsid w:val="3BEB4E32"/>
    <w:rsid w:val="3BEF3A63"/>
    <w:rsid w:val="3BF21AC7"/>
    <w:rsid w:val="3BF249E7"/>
    <w:rsid w:val="3BF27E3F"/>
    <w:rsid w:val="3BF5376E"/>
    <w:rsid w:val="3BF7208A"/>
    <w:rsid w:val="3BF97BF5"/>
    <w:rsid w:val="3BFA097C"/>
    <w:rsid w:val="3BFB30F8"/>
    <w:rsid w:val="3BFB7875"/>
    <w:rsid w:val="3BFD046C"/>
    <w:rsid w:val="3BFF5F92"/>
    <w:rsid w:val="3C003CFD"/>
    <w:rsid w:val="3C053A08"/>
    <w:rsid w:val="3C063688"/>
    <w:rsid w:val="3C09240E"/>
    <w:rsid w:val="3C0A208E"/>
    <w:rsid w:val="3C0A4151"/>
    <w:rsid w:val="3C0E719B"/>
    <w:rsid w:val="3C103098"/>
    <w:rsid w:val="3C15041F"/>
    <w:rsid w:val="3C1813A4"/>
    <w:rsid w:val="3C196B5E"/>
    <w:rsid w:val="3C1A7FEE"/>
    <w:rsid w:val="3C1F2C5D"/>
    <w:rsid w:val="3C261771"/>
    <w:rsid w:val="3C265C15"/>
    <w:rsid w:val="3C332113"/>
    <w:rsid w:val="3C333252"/>
    <w:rsid w:val="3C3379CF"/>
    <w:rsid w:val="3C351E3D"/>
    <w:rsid w:val="3C3648AE"/>
    <w:rsid w:val="3C373913"/>
    <w:rsid w:val="3C3A346E"/>
    <w:rsid w:val="3C3A521C"/>
    <w:rsid w:val="3C3C7B42"/>
    <w:rsid w:val="3C3F1EB7"/>
    <w:rsid w:val="3C402568"/>
    <w:rsid w:val="3C4147FD"/>
    <w:rsid w:val="3C425A6B"/>
    <w:rsid w:val="3C4309B6"/>
    <w:rsid w:val="3C4334ED"/>
    <w:rsid w:val="3C44382D"/>
    <w:rsid w:val="3C4542ED"/>
    <w:rsid w:val="3C487C71"/>
    <w:rsid w:val="3C495DFE"/>
    <w:rsid w:val="3C4B08F9"/>
    <w:rsid w:val="3C4B742A"/>
    <w:rsid w:val="3C4D6CFE"/>
    <w:rsid w:val="3C512802"/>
    <w:rsid w:val="3C535D05"/>
    <w:rsid w:val="3C543787"/>
    <w:rsid w:val="3C563F2F"/>
    <w:rsid w:val="3C566C8A"/>
    <w:rsid w:val="3C5D4096"/>
    <w:rsid w:val="3C5F4C83"/>
    <w:rsid w:val="3C5F6A31"/>
    <w:rsid w:val="3C62051E"/>
    <w:rsid w:val="3C62067E"/>
    <w:rsid w:val="3C664263"/>
    <w:rsid w:val="3C681D8A"/>
    <w:rsid w:val="3C685CAB"/>
    <w:rsid w:val="3C690AF6"/>
    <w:rsid w:val="3C6A11AE"/>
    <w:rsid w:val="3C6B3628"/>
    <w:rsid w:val="3C6E1DB2"/>
    <w:rsid w:val="3C6E4331"/>
    <w:rsid w:val="3C73623A"/>
    <w:rsid w:val="3C7544A7"/>
    <w:rsid w:val="3C76173F"/>
    <w:rsid w:val="3C7A386B"/>
    <w:rsid w:val="3C7B6ECA"/>
    <w:rsid w:val="3C801BC8"/>
    <w:rsid w:val="3C815550"/>
    <w:rsid w:val="3C841D58"/>
    <w:rsid w:val="3C853F56"/>
    <w:rsid w:val="3C887535"/>
    <w:rsid w:val="3C8B3CCA"/>
    <w:rsid w:val="3C8B7CC0"/>
    <w:rsid w:val="3C8C4EB9"/>
    <w:rsid w:val="3C8E4865"/>
    <w:rsid w:val="3C934571"/>
    <w:rsid w:val="3C9618E6"/>
    <w:rsid w:val="3C972F77"/>
    <w:rsid w:val="3C9809F8"/>
    <w:rsid w:val="3C9963E7"/>
    <w:rsid w:val="3C9B60FA"/>
    <w:rsid w:val="3C9F2581"/>
    <w:rsid w:val="3CA75790"/>
    <w:rsid w:val="3CA803D8"/>
    <w:rsid w:val="3CAD3C40"/>
    <w:rsid w:val="3CAD59EE"/>
    <w:rsid w:val="3CB0609F"/>
    <w:rsid w:val="3CB37961"/>
    <w:rsid w:val="3CB90837"/>
    <w:rsid w:val="3CBB7CB3"/>
    <w:rsid w:val="3CBC1EB2"/>
    <w:rsid w:val="3CBC20D5"/>
    <w:rsid w:val="3CBC3E83"/>
    <w:rsid w:val="3CBD31B6"/>
    <w:rsid w:val="3CC2593E"/>
    <w:rsid w:val="3CC2763E"/>
    <w:rsid w:val="3CC316B6"/>
    <w:rsid w:val="3CC372BE"/>
    <w:rsid w:val="3CC42B41"/>
    <w:rsid w:val="3CC547ED"/>
    <w:rsid w:val="3CC94A4B"/>
    <w:rsid w:val="3CCC59CF"/>
    <w:rsid w:val="3CCD6091"/>
    <w:rsid w:val="3CCF40AD"/>
    <w:rsid w:val="3CD3535A"/>
    <w:rsid w:val="3CD72A6B"/>
    <w:rsid w:val="3CD73D60"/>
    <w:rsid w:val="3CDC0F86"/>
    <w:rsid w:val="3CDC62D4"/>
    <w:rsid w:val="3CDD07CA"/>
    <w:rsid w:val="3CDD0DD0"/>
    <w:rsid w:val="3CE0073A"/>
    <w:rsid w:val="3CE05DC4"/>
    <w:rsid w:val="3CE07B72"/>
    <w:rsid w:val="3CE355F4"/>
    <w:rsid w:val="3CE60A46"/>
    <w:rsid w:val="3CE73FFB"/>
    <w:rsid w:val="3CE861F9"/>
    <w:rsid w:val="3CEF1407"/>
    <w:rsid w:val="3CF15267"/>
    <w:rsid w:val="3CF25AF7"/>
    <w:rsid w:val="3CF63839"/>
    <w:rsid w:val="3CF70A12"/>
    <w:rsid w:val="3CF8135F"/>
    <w:rsid w:val="3CFA5A1F"/>
    <w:rsid w:val="3CFD4BC8"/>
    <w:rsid w:val="3D006466"/>
    <w:rsid w:val="3D022626"/>
    <w:rsid w:val="3D0300A8"/>
    <w:rsid w:val="3D06102C"/>
    <w:rsid w:val="3D08452F"/>
    <w:rsid w:val="3D0B544F"/>
    <w:rsid w:val="3D0B54B4"/>
    <w:rsid w:val="3D0D46DF"/>
    <w:rsid w:val="3D121C40"/>
    <w:rsid w:val="3D153845"/>
    <w:rsid w:val="3D16341B"/>
    <w:rsid w:val="3D205459"/>
    <w:rsid w:val="3D274DE4"/>
    <w:rsid w:val="3D282866"/>
    <w:rsid w:val="3D28292A"/>
    <w:rsid w:val="3D2924E6"/>
    <w:rsid w:val="3D2B37EA"/>
    <w:rsid w:val="3D2D0EEC"/>
    <w:rsid w:val="3D2F43EF"/>
    <w:rsid w:val="3D2F4655"/>
    <w:rsid w:val="3D30045B"/>
    <w:rsid w:val="3D320BF7"/>
    <w:rsid w:val="3D324146"/>
    <w:rsid w:val="3D3303D5"/>
    <w:rsid w:val="3D37507E"/>
    <w:rsid w:val="3D390582"/>
    <w:rsid w:val="3D3C7F2E"/>
    <w:rsid w:val="3D406F54"/>
    <w:rsid w:val="3D424389"/>
    <w:rsid w:val="3D430E91"/>
    <w:rsid w:val="3D43308F"/>
    <w:rsid w:val="3D454394"/>
    <w:rsid w:val="3D477BF1"/>
    <w:rsid w:val="3D4A2A1A"/>
    <w:rsid w:val="3D4B3C57"/>
    <w:rsid w:val="3D4F2725"/>
    <w:rsid w:val="3D4F35A6"/>
    <w:rsid w:val="3D4F6EA2"/>
    <w:rsid w:val="3D5B544A"/>
    <w:rsid w:val="3D5E4F88"/>
    <w:rsid w:val="3D5F318D"/>
    <w:rsid w:val="3D5F713C"/>
    <w:rsid w:val="3D6029C0"/>
    <w:rsid w:val="3D606F05"/>
    <w:rsid w:val="3D635B43"/>
    <w:rsid w:val="3D651046"/>
    <w:rsid w:val="3D69400B"/>
    <w:rsid w:val="3D695DB9"/>
    <w:rsid w:val="3D6A7D83"/>
    <w:rsid w:val="3D6C4254"/>
    <w:rsid w:val="3D6D6452"/>
    <w:rsid w:val="3D711112"/>
    <w:rsid w:val="3D736C38"/>
    <w:rsid w:val="3D7604D6"/>
    <w:rsid w:val="3D766728"/>
    <w:rsid w:val="3D7A7FC6"/>
    <w:rsid w:val="3D7D1865"/>
    <w:rsid w:val="3D7F654B"/>
    <w:rsid w:val="3D803103"/>
    <w:rsid w:val="3D851D0D"/>
    <w:rsid w:val="3D85737C"/>
    <w:rsid w:val="3D883E24"/>
    <w:rsid w:val="3D895D82"/>
    <w:rsid w:val="3D8A3F82"/>
    <w:rsid w:val="3D8A6557"/>
    <w:rsid w:val="3D8A7087"/>
    <w:rsid w:val="3D8B1285"/>
    <w:rsid w:val="3D8B42BF"/>
    <w:rsid w:val="3D8B4D69"/>
    <w:rsid w:val="3D8E5A8D"/>
    <w:rsid w:val="3D924493"/>
    <w:rsid w:val="3D931F15"/>
    <w:rsid w:val="3D934BE4"/>
    <w:rsid w:val="3D9A3A9E"/>
    <w:rsid w:val="3D9D723F"/>
    <w:rsid w:val="3DA43295"/>
    <w:rsid w:val="3DA512EA"/>
    <w:rsid w:val="3DA51793"/>
    <w:rsid w:val="3DA54918"/>
    <w:rsid w:val="3DAC214A"/>
    <w:rsid w:val="3DB159B2"/>
    <w:rsid w:val="3DB5594D"/>
    <w:rsid w:val="3DB72FC9"/>
    <w:rsid w:val="3DB77F4B"/>
    <w:rsid w:val="3DBA03C3"/>
    <w:rsid w:val="3DBA4867"/>
    <w:rsid w:val="3DBA6615"/>
    <w:rsid w:val="3DBC1A54"/>
    <w:rsid w:val="3DBC52D8"/>
    <w:rsid w:val="3DBD74D6"/>
    <w:rsid w:val="3DBE07DB"/>
    <w:rsid w:val="3DC271E1"/>
    <w:rsid w:val="3DC448E2"/>
    <w:rsid w:val="3DC50703"/>
    <w:rsid w:val="3DC64D7C"/>
    <w:rsid w:val="3DC67DE5"/>
    <w:rsid w:val="3DC94AAA"/>
    <w:rsid w:val="3DCA206F"/>
    <w:rsid w:val="3DCB0822"/>
    <w:rsid w:val="3DCB6A74"/>
    <w:rsid w:val="3DCB7AF0"/>
    <w:rsid w:val="3DD34EFD"/>
    <w:rsid w:val="3DD40DE4"/>
    <w:rsid w:val="3DD73903"/>
    <w:rsid w:val="3DD86A9B"/>
    <w:rsid w:val="3DDC2A2F"/>
    <w:rsid w:val="3DDC7D8B"/>
    <w:rsid w:val="3DDE57D9"/>
    <w:rsid w:val="3DDF0D0F"/>
    <w:rsid w:val="3DDF7E2A"/>
    <w:rsid w:val="3DE10BB3"/>
    <w:rsid w:val="3DE3081B"/>
    <w:rsid w:val="3DE47B36"/>
    <w:rsid w:val="3DE73B9D"/>
    <w:rsid w:val="3DED69EA"/>
    <w:rsid w:val="3DEE3528"/>
    <w:rsid w:val="3DF02037"/>
    <w:rsid w:val="3DF257B2"/>
    <w:rsid w:val="3DF338D5"/>
    <w:rsid w:val="3DF52EB3"/>
    <w:rsid w:val="3DF66010"/>
    <w:rsid w:val="3DFF2FE9"/>
    <w:rsid w:val="3E040F4F"/>
    <w:rsid w:val="3E045AE2"/>
    <w:rsid w:val="3E087955"/>
    <w:rsid w:val="3E091B54"/>
    <w:rsid w:val="3E0B5057"/>
    <w:rsid w:val="3E0B6E71"/>
    <w:rsid w:val="3E1024F0"/>
    <w:rsid w:val="3E1026D9"/>
    <w:rsid w:val="3E120265"/>
    <w:rsid w:val="3E143768"/>
    <w:rsid w:val="3E1533E8"/>
    <w:rsid w:val="3E1A70B4"/>
    <w:rsid w:val="3E1D7C7E"/>
    <w:rsid w:val="3E1F291C"/>
    <w:rsid w:val="3E206441"/>
    <w:rsid w:val="3E235F81"/>
    <w:rsid w:val="3E2717D1"/>
    <w:rsid w:val="3E2C300D"/>
    <w:rsid w:val="3E2F3F92"/>
    <w:rsid w:val="3E301A13"/>
    <w:rsid w:val="3E33621B"/>
    <w:rsid w:val="3E340419"/>
    <w:rsid w:val="3E343C9D"/>
    <w:rsid w:val="3E3671A0"/>
    <w:rsid w:val="3E374CB6"/>
    <w:rsid w:val="3E3826A3"/>
    <w:rsid w:val="3E390124"/>
    <w:rsid w:val="3E391C30"/>
    <w:rsid w:val="3E3D6B2B"/>
    <w:rsid w:val="3E3F0070"/>
    <w:rsid w:val="3E415531"/>
    <w:rsid w:val="3E422FB2"/>
    <w:rsid w:val="3E4464B5"/>
    <w:rsid w:val="3E45722C"/>
    <w:rsid w:val="3E4853DA"/>
    <w:rsid w:val="3E4B38C2"/>
    <w:rsid w:val="3E4D6DC5"/>
    <w:rsid w:val="3E52324D"/>
    <w:rsid w:val="3E541FD3"/>
    <w:rsid w:val="3E561C53"/>
    <w:rsid w:val="3E5E7DC8"/>
    <w:rsid w:val="3E636D6A"/>
    <w:rsid w:val="3E6470A7"/>
    <w:rsid w:val="3E6853F0"/>
    <w:rsid w:val="3E6D3687"/>
    <w:rsid w:val="3E6E73FF"/>
    <w:rsid w:val="3E6F5651"/>
    <w:rsid w:val="3E7762B4"/>
    <w:rsid w:val="3E79568B"/>
    <w:rsid w:val="3E7B0B8E"/>
    <w:rsid w:val="3E7D7914"/>
    <w:rsid w:val="3E810519"/>
    <w:rsid w:val="3E825F9A"/>
    <w:rsid w:val="3E83181D"/>
    <w:rsid w:val="3E8346A9"/>
    <w:rsid w:val="3E856F1F"/>
    <w:rsid w:val="3E8911A8"/>
    <w:rsid w:val="3E8C493B"/>
    <w:rsid w:val="3E8D432B"/>
    <w:rsid w:val="3E9165B5"/>
    <w:rsid w:val="3E936234"/>
    <w:rsid w:val="3E947539"/>
    <w:rsid w:val="3E962C89"/>
    <w:rsid w:val="3E96627A"/>
    <w:rsid w:val="3E985F3F"/>
    <w:rsid w:val="3E986A90"/>
    <w:rsid w:val="3E9939C1"/>
    <w:rsid w:val="3E99447C"/>
    <w:rsid w:val="3E9A0A99"/>
    <w:rsid w:val="3E9A2D1E"/>
    <w:rsid w:val="3E9A3641"/>
    <w:rsid w:val="3E9C21BE"/>
    <w:rsid w:val="3E9D7E49"/>
    <w:rsid w:val="3E9F20A1"/>
    <w:rsid w:val="3EA72CCE"/>
    <w:rsid w:val="3EA87EB5"/>
    <w:rsid w:val="3EAA16DD"/>
    <w:rsid w:val="3EAB715E"/>
    <w:rsid w:val="3EAC003D"/>
    <w:rsid w:val="3EB05C6A"/>
    <w:rsid w:val="3EB47A6E"/>
    <w:rsid w:val="3EB56A0C"/>
    <w:rsid w:val="3EB709F3"/>
    <w:rsid w:val="3EBE2135"/>
    <w:rsid w:val="3EC07104"/>
    <w:rsid w:val="3EC62D97"/>
    <w:rsid w:val="3EC91F92"/>
    <w:rsid w:val="3ECA6D2C"/>
    <w:rsid w:val="3ECB1C12"/>
    <w:rsid w:val="3ECD2B96"/>
    <w:rsid w:val="3ECF6099"/>
    <w:rsid w:val="3ED03C16"/>
    <w:rsid w:val="3ED1739E"/>
    <w:rsid w:val="3ED34AA0"/>
    <w:rsid w:val="3ED42521"/>
    <w:rsid w:val="3ED612A7"/>
    <w:rsid w:val="3ED83031"/>
    <w:rsid w:val="3ED91783"/>
    <w:rsid w:val="3ED969A9"/>
    <w:rsid w:val="3EDA442A"/>
    <w:rsid w:val="3EDC6A5F"/>
    <w:rsid w:val="3EE020AB"/>
    <w:rsid w:val="3EE53B65"/>
    <w:rsid w:val="3EE5603F"/>
    <w:rsid w:val="3EE65CBF"/>
    <w:rsid w:val="3EE71542"/>
    <w:rsid w:val="3EEC59CA"/>
    <w:rsid w:val="3EED0ECD"/>
    <w:rsid w:val="3EED1999"/>
    <w:rsid w:val="3EED5649"/>
    <w:rsid w:val="3EEE3679"/>
    <w:rsid w:val="3EEF0B4C"/>
    <w:rsid w:val="3EF20030"/>
    <w:rsid w:val="3EF21DDE"/>
    <w:rsid w:val="3EF30EB5"/>
    <w:rsid w:val="3EF32DD6"/>
    <w:rsid w:val="3EF63D5B"/>
    <w:rsid w:val="3EF9145C"/>
    <w:rsid w:val="3EF94F1B"/>
    <w:rsid w:val="3EFB5050"/>
    <w:rsid w:val="3EFB5137"/>
    <w:rsid w:val="3EFE1167"/>
    <w:rsid w:val="3EFE4AEC"/>
    <w:rsid w:val="3F040AF2"/>
    <w:rsid w:val="3F056573"/>
    <w:rsid w:val="3F094F7A"/>
    <w:rsid w:val="3F141D55"/>
    <w:rsid w:val="3F165ACD"/>
    <w:rsid w:val="3F17428F"/>
    <w:rsid w:val="3F19380F"/>
    <w:rsid w:val="3F1A5214"/>
    <w:rsid w:val="3F2029A0"/>
    <w:rsid w:val="3F2226C4"/>
    <w:rsid w:val="3F223780"/>
    <w:rsid w:val="3F23468E"/>
    <w:rsid w:val="3F2413A7"/>
    <w:rsid w:val="3F266AA8"/>
    <w:rsid w:val="3F275F2C"/>
    <w:rsid w:val="3F2A0D32"/>
    <w:rsid w:val="3F2B2F30"/>
    <w:rsid w:val="3F2B7D93"/>
    <w:rsid w:val="3F2C4235"/>
    <w:rsid w:val="3F2D2326"/>
    <w:rsid w:val="3F317FCC"/>
    <w:rsid w:val="3F33033C"/>
    <w:rsid w:val="3F345DBE"/>
    <w:rsid w:val="3F3512C1"/>
    <w:rsid w:val="3F3747C4"/>
    <w:rsid w:val="3F3B31CA"/>
    <w:rsid w:val="3F3C12AC"/>
    <w:rsid w:val="3F3C6A4D"/>
    <w:rsid w:val="3F3D5750"/>
    <w:rsid w:val="3F433E5A"/>
    <w:rsid w:val="3F453ADA"/>
    <w:rsid w:val="3F464DDE"/>
    <w:rsid w:val="3F48400B"/>
    <w:rsid w:val="3F4A39C9"/>
    <w:rsid w:val="3F4E2026"/>
    <w:rsid w:val="3F4E43E9"/>
    <w:rsid w:val="3F4E6449"/>
    <w:rsid w:val="3F51605E"/>
    <w:rsid w:val="3F544203"/>
    <w:rsid w:val="3F572AFA"/>
    <w:rsid w:val="3F58057C"/>
    <w:rsid w:val="3F5A2E5F"/>
    <w:rsid w:val="3F5B7984"/>
    <w:rsid w:val="3F5E6C02"/>
    <w:rsid w:val="3F6046C3"/>
    <w:rsid w:val="3F61340A"/>
    <w:rsid w:val="3F63308A"/>
    <w:rsid w:val="3F640B0B"/>
    <w:rsid w:val="3F692A15"/>
    <w:rsid w:val="3F6C1B91"/>
    <w:rsid w:val="3F6F2B7D"/>
    <w:rsid w:val="3F7136A4"/>
    <w:rsid w:val="3F732B39"/>
    <w:rsid w:val="3F774D39"/>
    <w:rsid w:val="3F7E5ACC"/>
    <w:rsid w:val="3F87364A"/>
    <w:rsid w:val="3F874C1D"/>
    <w:rsid w:val="3F896B4D"/>
    <w:rsid w:val="3F8B767F"/>
    <w:rsid w:val="3F8F587F"/>
    <w:rsid w:val="3F8F64D8"/>
    <w:rsid w:val="3F93165A"/>
    <w:rsid w:val="3F9470DC"/>
    <w:rsid w:val="3F9503E1"/>
    <w:rsid w:val="3F95733A"/>
    <w:rsid w:val="3F957889"/>
    <w:rsid w:val="3F9B06C8"/>
    <w:rsid w:val="3F9D1F6A"/>
    <w:rsid w:val="3F9E326F"/>
    <w:rsid w:val="3FA141F3"/>
    <w:rsid w:val="3FA163F2"/>
    <w:rsid w:val="3FA330D9"/>
    <w:rsid w:val="3FA52BFA"/>
    <w:rsid w:val="3FA72BC9"/>
    <w:rsid w:val="3FA7706D"/>
    <w:rsid w:val="3FA969CD"/>
    <w:rsid w:val="3FAB0F78"/>
    <w:rsid w:val="3FAF0F8B"/>
    <w:rsid w:val="3FB30522"/>
    <w:rsid w:val="3FB5356C"/>
    <w:rsid w:val="3FB55092"/>
    <w:rsid w:val="3FB76397"/>
    <w:rsid w:val="3FB9189A"/>
    <w:rsid w:val="3FBB48C6"/>
    <w:rsid w:val="3FBC4A1D"/>
    <w:rsid w:val="3FBE44C2"/>
    <w:rsid w:val="3FC27A03"/>
    <w:rsid w:val="3FC337AF"/>
    <w:rsid w:val="3FC50CA0"/>
    <w:rsid w:val="3FC91B34"/>
    <w:rsid w:val="3FCB17B4"/>
    <w:rsid w:val="3FCE2739"/>
    <w:rsid w:val="3FCF6100"/>
    <w:rsid w:val="3FD15F2F"/>
    <w:rsid w:val="3FDD07D5"/>
    <w:rsid w:val="3FDF2363"/>
    <w:rsid w:val="3FE24C5D"/>
    <w:rsid w:val="3FE931E1"/>
    <w:rsid w:val="3FEB29BB"/>
    <w:rsid w:val="3FEB336E"/>
    <w:rsid w:val="3FEC117B"/>
    <w:rsid w:val="3FEC2CD2"/>
    <w:rsid w:val="3FED2FEE"/>
    <w:rsid w:val="3FEE0A6F"/>
    <w:rsid w:val="3FEF1D74"/>
    <w:rsid w:val="3FEF4483"/>
    <w:rsid w:val="3FF24EF7"/>
    <w:rsid w:val="3FF97B90"/>
    <w:rsid w:val="3FFA193D"/>
    <w:rsid w:val="3FFA719D"/>
    <w:rsid w:val="3FFB3608"/>
    <w:rsid w:val="3FFB7D85"/>
    <w:rsid w:val="3FFC1AB1"/>
    <w:rsid w:val="3FFC5807"/>
    <w:rsid w:val="3FFD3288"/>
    <w:rsid w:val="4000420D"/>
    <w:rsid w:val="40007A90"/>
    <w:rsid w:val="40011C8E"/>
    <w:rsid w:val="40016322"/>
    <w:rsid w:val="40035191"/>
    <w:rsid w:val="400420D2"/>
    <w:rsid w:val="40061999"/>
    <w:rsid w:val="40063D93"/>
    <w:rsid w:val="400C6ED0"/>
    <w:rsid w:val="400E49F6"/>
    <w:rsid w:val="400E6DA6"/>
    <w:rsid w:val="400F00E4"/>
    <w:rsid w:val="400F6A26"/>
    <w:rsid w:val="400F7F20"/>
    <w:rsid w:val="40104C12"/>
    <w:rsid w:val="40107D2A"/>
    <w:rsid w:val="4013025E"/>
    <w:rsid w:val="40167D4F"/>
    <w:rsid w:val="40175FA1"/>
    <w:rsid w:val="40182769"/>
    <w:rsid w:val="40197335"/>
    <w:rsid w:val="401A037E"/>
    <w:rsid w:val="401E37BD"/>
    <w:rsid w:val="401E5963"/>
    <w:rsid w:val="401F177C"/>
    <w:rsid w:val="40227C45"/>
    <w:rsid w:val="402569CB"/>
    <w:rsid w:val="402975CF"/>
    <w:rsid w:val="402B6356"/>
    <w:rsid w:val="402E3A57"/>
    <w:rsid w:val="40325CE1"/>
    <w:rsid w:val="40344D3E"/>
    <w:rsid w:val="403533E2"/>
    <w:rsid w:val="403B0B6F"/>
    <w:rsid w:val="403B5B56"/>
    <w:rsid w:val="403F2D1F"/>
    <w:rsid w:val="403F7753"/>
    <w:rsid w:val="404926E7"/>
    <w:rsid w:val="404C551E"/>
    <w:rsid w:val="40505291"/>
    <w:rsid w:val="40512B35"/>
    <w:rsid w:val="40512D12"/>
    <w:rsid w:val="405151E1"/>
    <w:rsid w:val="40520794"/>
    <w:rsid w:val="40562A1D"/>
    <w:rsid w:val="4057049F"/>
    <w:rsid w:val="40572841"/>
    <w:rsid w:val="40585F20"/>
    <w:rsid w:val="405A0F9B"/>
    <w:rsid w:val="405B10A3"/>
    <w:rsid w:val="405D45A6"/>
    <w:rsid w:val="406373A6"/>
    <w:rsid w:val="4066706E"/>
    <w:rsid w:val="406861BB"/>
    <w:rsid w:val="406B38BC"/>
    <w:rsid w:val="406C3602"/>
    <w:rsid w:val="406D2642"/>
    <w:rsid w:val="406E4841"/>
    <w:rsid w:val="406F5B46"/>
    <w:rsid w:val="40702720"/>
    <w:rsid w:val="40703903"/>
    <w:rsid w:val="407231D7"/>
    <w:rsid w:val="407709D4"/>
    <w:rsid w:val="4077259B"/>
    <w:rsid w:val="40786313"/>
    <w:rsid w:val="407C4ED9"/>
    <w:rsid w:val="40842268"/>
    <w:rsid w:val="4086084F"/>
    <w:rsid w:val="408966EF"/>
    <w:rsid w:val="408A16FD"/>
    <w:rsid w:val="408A4171"/>
    <w:rsid w:val="408B1041"/>
    <w:rsid w:val="408B3DF1"/>
    <w:rsid w:val="408E2B77"/>
    <w:rsid w:val="408E3D89"/>
    <w:rsid w:val="408F001B"/>
    <w:rsid w:val="408F607A"/>
    <w:rsid w:val="4095054D"/>
    <w:rsid w:val="40954700"/>
    <w:rsid w:val="40957F84"/>
    <w:rsid w:val="40962182"/>
    <w:rsid w:val="409A0B88"/>
    <w:rsid w:val="409B4365"/>
    <w:rsid w:val="409B660A"/>
    <w:rsid w:val="40A610D2"/>
    <w:rsid w:val="40A67324"/>
    <w:rsid w:val="40A75C9F"/>
    <w:rsid w:val="40A86BF9"/>
    <w:rsid w:val="40AA596F"/>
    <w:rsid w:val="40AB2127"/>
    <w:rsid w:val="40AC7BA9"/>
    <w:rsid w:val="40B604B8"/>
    <w:rsid w:val="40B76C7E"/>
    <w:rsid w:val="40B90226"/>
    <w:rsid w:val="40B94CC0"/>
    <w:rsid w:val="40BB01C3"/>
    <w:rsid w:val="40BE1148"/>
    <w:rsid w:val="40BE7588"/>
    <w:rsid w:val="40C17CBA"/>
    <w:rsid w:val="40C355D0"/>
    <w:rsid w:val="40C4524F"/>
    <w:rsid w:val="40C45474"/>
    <w:rsid w:val="40C761D4"/>
    <w:rsid w:val="40C81049"/>
    <w:rsid w:val="40C81A57"/>
    <w:rsid w:val="40CE4185"/>
    <w:rsid w:val="40CF687B"/>
    <w:rsid w:val="40D12367"/>
    <w:rsid w:val="40D21EC7"/>
    <w:rsid w:val="40D24342"/>
    <w:rsid w:val="40D27557"/>
    <w:rsid w:val="40D5220D"/>
    <w:rsid w:val="40D64955"/>
    <w:rsid w:val="40D667EF"/>
    <w:rsid w:val="40DA6FCE"/>
    <w:rsid w:val="40DE086C"/>
    <w:rsid w:val="40DE6233"/>
    <w:rsid w:val="40DF167D"/>
    <w:rsid w:val="40E1210B"/>
    <w:rsid w:val="40E41474"/>
    <w:rsid w:val="40E7450B"/>
    <w:rsid w:val="40EC510F"/>
    <w:rsid w:val="40F17018"/>
    <w:rsid w:val="40F2256A"/>
    <w:rsid w:val="40F31759"/>
    <w:rsid w:val="40F7192E"/>
    <w:rsid w:val="40F97454"/>
    <w:rsid w:val="40FC0C2D"/>
    <w:rsid w:val="40FE2CBD"/>
    <w:rsid w:val="4100099C"/>
    <w:rsid w:val="41007633"/>
    <w:rsid w:val="4106480E"/>
    <w:rsid w:val="41081E50"/>
    <w:rsid w:val="410858E9"/>
    <w:rsid w:val="410E6949"/>
    <w:rsid w:val="4111534F"/>
    <w:rsid w:val="41140732"/>
    <w:rsid w:val="41164787"/>
    <w:rsid w:val="41171FD0"/>
    <w:rsid w:val="41177258"/>
    <w:rsid w:val="411B5C5E"/>
    <w:rsid w:val="411C75E7"/>
    <w:rsid w:val="411D1161"/>
    <w:rsid w:val="411F4664"/>
    <w:rsid w:val="41205969"/>
    <w:rsid w:val="412133EB"/>
    <w:rsid w:val="412255E9"/>
    <w:rsid w:val="412546ED"/>
    <w:rsid w:val="41263FEF"/>
    <w:rsid w:val="41295B9F"/>
    <w:rsid w:val="412A1C80"/>
    <w:rsid w:val="412A1D04"/>
    <w:rsid w:val="41321107"/>
    <w:rsid w:val="41344930"/>
    <w:rsid w:val="413466DE"/>
    <w:rsid w:val="413765C3"/>
    <w:rsid w:val="41390199"/>
    <w:rsid w:val="413E1696"/>
    <w:rsid w:val="41404B99"/>
    <w:rsid w:val="4141009C"/>
    <w:rsid w:val="4141261B"/>
    <w:rsid w:val="41432DC5"/>
    <w:rsid w:val="4143359F"/>
    <w:rsid w:val="41436921"/>
    <w:rsid w:val="41466412"/>
    <w:rsid w:val="41471FA6"/>
    <w:rsid w:val="41474664"/>
    <w:rsid w:val="41526B64"/>
    <w:rsid w:val="41535DB8"/>
    <w:rsid w:val="41550197"/>
    <w:rsid w:val="41566655"/>
    <w:rsid w:val="41566D3D"/>
    <w:rsid w:val="41585AC3"/>
    <w:rsid w:val="416050CE"/>
    <w:rsid w:val="416074D3"/>
    <w:rsid w:val="41614FF9"/>
    <w:rsid w:val="416205D1"/>
    <w:rsid w:val="41643AD4"/>
    <w:rsid w:val="41654DD9"/>
    <w:rsid w:val="41667537"/>
    <w:rsid w:val="416845DA"/>
    <w:rsid w:val="41692665"/>
    <w:rsid w:val="416B6CE2"/>
    <w:rsid w:val="416E7C67"/>
    <w:rsid w:val="41720FB5"/>
    <w:rsid w:val="417340EF"/>
    <w:rsid w:val="41741B70"/>
    <w:rsid w:val="417575F2"/>
    <w:rsid w:val="41766C4B"/>
    <w:rsid w:val="41772AF5"/>
    <w:rsid w:val="41777C7A"/>
    <w:rsid w:val="417B430D"/>
    <w:rsid w:val="418132C2"/>
    <w:rsid w:val="41815732"/>
    <w:rsid w:val="418238EE"/>
    <w:rsid w:val="41834389"/>
    <w:rsid w:val="4185310F"/>
    <w:rsid w:val="4185518C"/>
    <w:rsid w:val="41872D8F"/>
    <w:rsid w:val="41876612"/>
    <w:rsid w:val="41891B15"/>
    <w:rsid w:val="418A3D14"/>
    <w:rsid w:val="418B1251"/>
    <w:rsid w:val="418B5019"/>
    <w:rsid w:val="418C2076"/>
    <w:rsid w:val="418C7217"/>
    <w:rsid w:val="418D4040"/>
    <w:rsid w:val="418D4C98"/>
    <w:rsid w:val="418E2292"/>
    <w:rsid w:val="41905C1D"/>
    <w:rsid w:val="419B49AF"/>
    <w:rsid w:val="419C74B1"/>
    <w:rsid w:val="41A0173B"/>
    <w:rsid w:val="41A1553C"/>
    <w:rsid w:val="41A41AB6"/>
    <w:rsid w:val="41A448BE"/>
    <w:rsid w:val="41A51E0D"/>
    <w:rsid w:val="41A74866"/>
    <w:rsid w:val="41A76EB0"/>
    <w:rsid w:val="41AA395D"/>
    <w:rsid w:val="41AC44C7"/>
    <w:rsid w:val="41AD07FE"/>
    <w:rsid w:val="41B13BD3"/>
    <w:rsid w:val="41B24CC0"/>
    <w:rsid w:val="41B31CF9"/>
    <w:rsid w:val="41B33AA7"/>
    <w:rsid w:val="41B75ADD"/>
    <w:rsid w:val="41B86DE1"/>
    <w:rsid w:val="41BA3452"/>
    <w:rsid w:val="41BC57E8"/>
    <w:rsid w:val="41BF2EE9"/>
    <w:rsid w:val="41C0037E"/>
    <w:rsid w:val="41C11C6F"/>
    <w:rsid w:val="41C2051C"/>
    <w:rsid w:val="41C44DF2"/>
    <w:rsid w:val="41C55588"/>
    <w:rsid w:val="41C70A73"/>
    <w:rsid w:val="41C837F8"/>
    <w:rsid w:val="41CB0000"/>
    <w:rsid w:val="41CC4B69"/>
    <w:rsid w:val="41CE0F85"/>
    <w:rsid w:val="41CE268F"/>
    <w:rsid w:val="41CE369A"/>
    <w:rsid w:val="41D33EED"/>
    <w:rsid w:val="41D34149"/>
    <w:rsid w:val="41D5189B"/>
    <w:rsid w:val="41D81760"/>
    <w:rsid w:val="41DE4E43"/>
    <w:rsid w:val="41DF2AEE"/>
    <w:rsid w:val="41E0146D"/>
    <w:rsid w:val="41E579D9"/>
    <w:rsid w:val="41E6662C"/>
    <w:rsid w:val="41E91EAD"/>
    <w:rsid w:val="41E963B2"/>
    <w:rsid w:val="41F37EC0"/>
    <w:rsid w:val="41F56C46"/>
    <w:rsid w:val="41F84348"/>
    <w:rsid w:val="41F93484"/>
    <w:rsid w:val="41F9564C"/>
    <w:rsid w:val="41FA55B0"/>
    <w:rsid w:val="41FD4D22"/>
    <w:rsid w:val="41FE1AD4"/>
    <w:rsid w:val="42004812"/>
    <w:rsid w:val="42004FD7"/>
    <w:rsid w:val="42012A59"/>
    <w:rsid w:val="420204DA"/>
    <w:rsid w:val="4203015A"/>
    <w:rsid w:val="4204145F"/>
    <w:rsid w:val="42076B60"/>
    <w:rsid w:val="420923F8"/>
    <w:rsid w:val="420A3368"/>
    <w:rsid w:val="420C686B"/>
    <w:rsid w:val="420E33D3"/>
    <w:rsid w:val="420F77F0"/>
    <w:rsid w:val="421516F9"/>
    <w:rsid w:val="42172C46"/>
    <w:rsid w:val="42174BFC"/>
    <w:rsid w:val="42190100"/>
    <w:rsid w:val="421A7D7F"/>
    <w:rsid w:val="421B164C"/>
    <w:rsid w:val="421F2EEA"/>
    <w:rsid w:val="42213106"/>
    <w:rsid w:val="42264CE6"/>
    <w:rsid w:val="42274E97"/>
    <w:rsid w:val="42276243"/>
    <w:rsid w:val="422C131F"/>
    <w:rsid w:val="422D5416"/>
    <w:rsid w:val="42307D25"/>
    <w:rsid w:val="423157A6"/>
    <w:rsid w:val="42320F37"/>
    <w:rsid w:val="42330CA9"/>
    <w:rsid w:val="42332EA8"/>
    <w:rsid w:val="423A60B6"/>
    <w:rsid w:val="423C2BDB"/>
    <w:rsid w:val="423C3DCA"/>
    <w:rsid w:val="423E4ABC"/>
    <w:rsid w:val="42440BA3"/>
    <w:rsid w:val="424D3EFC"/>
    <w:rsid w:val="42500727"/>
    <w:rsid w:val="425014D4"/>
    <w:rsid w:val="42507548"/>
    <w:rsid w:val="42536FE0"/>
    <w:rsid w:val="425546E1"/>
    <w:rsid w:val="42573468"/>
    <w:rsid w:val="42580EE9"/>
    <w:rsid w:val="425A43EC"/>
    <w:rsid w:val="42613503"/>
    <w:rsid w:val="42633843"/>
    <w:rsid w:val="4265277D"/>
    <w:rsid w:val="426623FD"/>
    <w:rsid w:val="42674891"/>
    <w:rsid w:val="4269060A"/>
    <w:rsid w:val="426D560B"/>
    <w:rsid w:val="426E5C20"/>
    <w:rsid w:val="42706590"/>
    <w:rsid w:val="4271078E"/>
    <w:rsid w:val="427214B4"/>
    <w:rsid w:val="42737515"/>
    <w:rsid w:val="42786A9F"/>
    <w:rsid w:val="42796D1A"/>
    <w:rsid w:val="427A4681"/>
    <w:rsid w:val="427C72C7"/>
    <w:rsid w:val="427D14F1"/>
    <w:rsid w:val="4280707D"/>
    <w:rsid w:val="42810A28"/>
    <w:rsid w:val="4283636C"/>
    <w:rsid w:val="428558D4"/>
    <w:rsid w:val="42860734"/>
    <w:rsid w:val="428761B5"/>
    <w:rsid w:val="42884F34"/>
    <w:rsid w:val="428A38B6"/>
    <w:rsid w:val="428C263D"/>
    <w:rsid w:val="428C6DBA"/>
    <w:rsid w:val="428E62C2"/>
    <w:rsid w:val="42935686"/>
    <w:rsid w:val="42994437"/>
    <w:rsid w:val="42997141"/>
    <w:rsid w:val="429A10B4"/>
    <w:rsid w:val="429A3B51"/>
    <w:rsid w:val="429B024B"/>
    <w:rsid w:val="429B73D4"/>
    <w:rsid w:val="429C28D7"/>
    <w:rsid w:val="429C3580"/>
    <w:rsid w:val="429C4E56"/>
    <w:rsid w:val="429F385C"/>
    <w:rsid w:val="429F5DD9"/>
    <w:rsid w:val="42A04F26"/>
    <w:rsid w:val="42A17DA3"/>
    <w:rsid w:val="42A247E0"/>
    <w:rsid w:val="42A704E4"/>
    <w:rsid w:val="42A866EA"/>
    <w:rsid w:val="42A94F05"/>
    <w:rsid w:val="42AF6075"/>
    <w:rsid w:val="42B07205"/>
    <w:rsid w:val="42B21FB1"/>
    <w:rsid w:val="42B86984"/>
    <w:rsid w:val="42BC0202"/>
    <w:rsid w:val="42BD668F"/>
    <w:rsid w:val="42C07614"/>
    <w:rsid w:val="42C30598"/>
    <w:rsid w:val="42C557DE"/>
    <w:rsid w:val="42C615B8"/>
    <w:rsid w:val="42C720DF"/>
    <w:rsid w:val="42C85330"/>
    <w:rsid w:val="42CA46A0"/>
    <w:rsid w:val="42CA53D4"/>
    <w:rsid w:val="42CA7F23"/>
    <w:rsid w:val="42CF65A9"/>
    <w:rsid w:val="42D11AAC"/>
    <w:rsid w:val="42D34FAF"/>
    <w:rsid w:val="42D40833"/>
    <w:rsid w:val="42D426D5"/>
    <w:rsid w:val="42D64FF5"/>
    <w:rsid w:val="42D77C69"/>
    <w:rsid w:val="42D9273C"/>
    <w:rsid w:val="42DA1507"/>
    <w:rsid w:val="42DE6BC4"/>
    <w:rsid w:val="42DF22D1"/>
    <w:rsid w:val="42DF267A"/>
    <w:rsid w:val="42E661CE"/>
    <w:rsid w:val="42EA799C"/>
    <w:rsid w:val="42EC395B"/>
    <w:rsid w:val="42EC5ED9"/>
    <w:rsid w:val="42ED5B59"/>
    <w:rsid w:val="42F02AD9"/>
    <w:rsid w:val="42F06635"/>
    <w:rsid w:val="42F06ADE"/>
    <w:rsid w:val="42F14560"/>
    <w:rsid w:val="42F17DE3"/>
    <w:rsid w:val="42F25864"/>
    <w:rsid w:val="42F36125"/>
    <w:rsid w:val="42F567E9"/>
    <w:rsid w:val="42F8776E"/>
    <w:rsid w:val="42F951EF"/>
    <w:rsid w:val="42F97BDF"/>
    <w:rsid w:val="42FB6DBC"/>
    <w:rsid w:val="42FC76D0"/>
    <w:rsid w:val="42FE51F6"/>
    <w:rsid w:val="42FF12F7"/>
    <w:rsid w:val="42FF18AE"/>
    <w:rsid w:val="43024820"/>
    <w:rsid w:val="43041002"/>
    <w:rsid w:val="430420E0"/>
    <w:rsid w:val="43056A83"/>
    <w:rsid w:val="43064505"/>
    <w:rsid w:val="43095949"/>
    <w:rsid w:val="430C640E"/>
    <w:rsid w:val="430F51D8"/>
    <w:rsid w:val="430F7393"/>
    <w:rsid w:val="431008FE"/>
    <w:rsid w:val="43100A85"/>
    <w:rsid w:val="43112896"/>
    <w:rsid w:val="43192030"/>
    <w:rsid w:val="43193DDE"/>
    <w:rsid w:val="431D778A"/>
    <w:rsid w:val="431E0128"/>
    <w:rsid w:val="431E02ED"/>
    <w:rsid w:val="431E7646"/>
    <w:rsid w:val="43201866"/>
    <w:rsid w:val="4320516C"/>
    <w:rsid w:val="432418B7"/>
    <w:rsid w:val="4324765C"/>
    <w:rsid w:val="43251536"/>
    <w:rsid w:val="432D6943"/>
    <w:rsid w:val="432F1853"/>
    <w:rsid w:val="432F53AF"/>
    <w:rsid w:val="4332664E"/>
    <w:rsid w:val="43353D4F"/>
    <w:rsid w:val="43367252"/>
    <w:rsid w:val="43371E77"/>
    <w:rsid w:val="43373CF9"/>
    <w:rsid w:val="43396113"/>
    <w:rsid w:val="433F7DCE"/>
    <w:rsid w:val="434268E8"/>
    <w:rsid w:val="43476D49"/>
    <w:rsid w:val="434929F0"/>
    <w:rsid w:val="43496273"/>
    <w:rsid w:val="434A0471"/>
    <w:rsid w:val="434A3F97"/>
    <w:rsid w:val="434E26FB"/>
    <w:rsid w:val="43505BFE"/>
    <w:rsid w:val="43521101"/>
    <w:rsid w:val="43533161"/>
    <w:rsid w:val="435766B4"/>
    <w:rsid w:val="435B618D"/>
    <w:rsid w:val="43610097"/>
    <w:rsid w:val="43617533"/>
    <w:rsid w:val="43625650"/>
    <w:rsid w:val="43661FA0"/>
    <w:rsid w:val="43667DA2"/>
    <w:rsid w:val="43686B13"/>
    <w:rsid w:val="436A4639"/>
    <w:rsid w:val="436D51AE"/>
    <w:rsid w:val="437454B8"/>
    <w:rsid w:val="43754D8C"/>
    <w:rsid w:val="437B666F"/>
    <w:rsid w:val="437C1F45"/>
    <w:rsid w:val="438374A9"/>
    <w:rsid w:val="438D34E4"/>
    <w:rsid w:val="438E56E3"/>
    <w:rsid w:val="438F3164"/>
    <w:rsid w:val="438F3327"/>
    <w:rsid w:val="43911BC6"/>
    <w:rsid w:val="4392796C"/>
    <w:rsid w:val="43966372"/>
    <w:rsid w:val="43970571"/>
    <w:rsid w:val="43973DF4"/>
    <w:rsid w:val="43985FF2"/>
    <w:rsid w:val="439B3F9B"/>
    <w:rsid w:val="439D5CFD"/>
    <w:rsid w:val="439E7EFB"/>
    <w:rsid w:val="43A55C79"/>
    <w:rsid w:val="43A97591"/>
    <w:rsid w:val="43AA1790"/>
    <w:rsid w:val="43AC066C"/>
    <w:rsid w:val="43AE0196"/>
    <w:rsid w:val="43AF64F0"/>
    <w:rsid w:val="43B03699"/>
    <w:rsid w:val="43B13D31"/>
    <w:rsid w:val="43B34232"/>
    <w:rsid w:val="43B3461E"/>
    <w:rsid w:val="43B458B4"/>
    <w:rsid w:val="43B4621A"/>
    <w:rsid w:val="43B7159B"/>
    <w:rsid w:val="43B71A1F"/>
    <w:rsid w:val="43B81849"/>
    <w:rsid w:val="43BA1A2A"/>
    <w:rsid w:val="43BB52AD"/>
    <w:rsid w:val="43BB6C43"/>
    <w:rsid w:val="43BD1699"/>
    <w:rsid w:val="43BF5EB2"/>
    <w:rsid w:val="43C3013B"/>
    <w:rsid w:val="43C42339"/>
    <w:rsid w:val="43C45BBD"/>
    <w:rsid w:val="43C755E8"/>
    <w:rsid w:val="43C875B2"/>
    <w:rsid w:val="43CC7746"/>
    <w:rsid w:val="43D13E35"/>
    <w:rsid w:val="43D45D88"/>
    <w:rsid w:val="43D55E57"/>
    <w:rsid w:val="43D67F21"/>
    <w:rsid w:val="43D74117"/>
    <w:rsid w:val="43D922DF"/>
    <w:rsid w:val="43DD4E0B"/>
    <w:rsid w:val="43DF5027"/>
    <w:rsid w:val="43E3619A"/>
    <w:rsid w:val="43E40670"/>
    <w:rsid w:val="43E40C99"/>
    <w:rsid w:val="43E67AD2"/>
    <w:rsid w:val="43E77A38"/>
    <w:rsid w:val="43E87076"/>
    <w:rsid w:val="43E94AF8"/>
    <w:rsid w:val="43E95C6A"/>
    <w:rsid w:val="43EB15A3"/>
    <w:rsid w:val="43EC5A7C"/>
    <w:rsid w:val="43EE6A01"/>
    <w:rsid w:val="43EF2D90"/>
    <w:rsid w:val="43F3462F"/>
    <w:rsid w:val="43F361CA"/>
    <w:rsid w:val="43F42155"/>
    <w:rsid w:val="43F5418D"/>
    <w:rsid w:val="43F75112"/>
    <w:rsid w:val="43F94D92"/>
    <w:rsid w:val="43F9776B"/>
    <w:rsid w:val="43FB2A47"/>
    <w:rsid w:val="43FC159A"/>
    <w:rsid w:val="43FC5D17"/>
    <w:rsid w:val="44004F9E"/>
    <w:rsid w:val="440234A3"/>
    <w:rsid w:val="44027C20"/>
    <w:rsid w:val="4404683C"/>
    <w:rsid w:val="440A3726"/>
    <w:rsid w:val="440B5E1C"/>
    <w:rsid w:val="440C56F0"/>
    <w:rsid w:val="440E1469"/>
    <w:rsid w:val="440E53AE"/>
    <w:rsid w:val="4410023A"/>
    <w:rsid w:val="441049B7"/>
    <w:rsid w:val="44185647"/>
    <w:rsid w:val="441A66C2"/>
    <w:rsid w:val="441B65CB"/>
    <w:rsid w:val="441E4DA1"/>
    <w:rsid w:val="441F4FD2"/>
    <w:rsid w:val="442104D5"/>
    <w:rsid w:val="44246EDE"/>
    <w:rsid w:val="44256EDB"/>
    <w:rsid w:val="442742D8"/>
    <w:rsid w:val="442745DC"/>
    <w:rsid w:val="4428205E"/>
    <w:rsid w:val="442A0DE4"/>
    <w:rsid w:val="442A3DC9"/>
    <w:rsid w:val="442A5BD9"/>
    <w:rsid w:val="442C18EF"/>
    <w:rsid w:val="44330ECF"/>
    <w:rsid w:val="44345E70"/>
    <w:rsid w:val="443A225E"/>
    <w:rsid w:val="443A35FD"/>
    <w:rsid w:val="443F7A85"/>
    <w:rsid w:val="44402F88"/>
    <w:rsid w:val="4441183E"/>
    <w:rsid w:val="44420462"/>
    <w:rsid w:val="444258DE"/>
    <w:rsid w:val="4444198E"/>
    <w:rsid w:val="44447B80"/>
    <w:rsid w:val="44457410"/>
    <w:rsid w:val="44464E91"/>
    <w:rsid w:val="4446785C"/>
    <w:rsid w:val="44476729"/>
    <w:rsid w:val="4447723C"/>
    <w:rsid w:val="44495E16"/>
    <w:rsid w:val="44501A81"/>
    <w:rsid w:val="44522184"/>
    <w:rsid w:val="445538DC"/>
    <w:rsid w:val="445676AA"/>
    <w:rsid w:val="445C3D64"/>
    <w:rsid w:val="445D28B8"/>
    <w:rsid w:val="445D7CFA"/>
    <w:rsid w:val="445F383D"/>
    <w:rsid w:val="44606702"/>
    <w:rsid w:val="446101D9"/>
    <w:rsid w:val="44613C8E"/>
    <w:rsid w:val="446247C1"/>
    <w:rsid w:val="446369C0"/>
    <w:rsid w:val="44647CC4"/>
    <w:rsid w:val="44654E01"/>
    <w:rsid w:val="446753C6"/>
    <w:rsid w:val="446866CB"/>
    <w:rsid w:val="44693A30"/>
    <w:rsid w:val="44693BF5"/>
    <w:rsid w:val="446954CE"/>
    <w:rsid w:val="446A189B"/>
    <w:rsid w:val="446B3DCC"/>
    <w:rsid w:val="446D2B52"/>
    <w:rsid w:val="446E4D51"/>
    <w:rsid w:val="446F79AA"/>
    <w:rsid w:val="4470139D"/>
    <w:rsid w:val="44713757"/>
    <w:rsid w:val="447424DD"/>
    <w:rsid w:val="4475215D"/>
    <w:rsid w:val="44775660"/>
    <w:rsid w:val="44786965"/>
    <w:rsid w:val="447943E7"/>
    <w:rsid w:val="447B4066"/>
    <w:rsid w:val="447E4FEB"/>
    <w:rsid w:val="447F5EC2"/>
    <w:rsid w:val="448072A9"/>
    <w:rsid w:val="44815F70"/>
    <w:rsid w:val="44823C05"/>
    <w:rsid w:val="44842B7C"/>
    <w:rsid w:val="44865E92"/>
    <w:rsid w:val="44872FC9"/>
    <w:rsid w:val="448742A8"/>
    <w:rsid w:val="4488337C"/>
    <w:rsid w:val="448858FB"/>
    <w:rsid w:val="448C05DF"/>
    <w:rsid w:val="448C7B84"/>
    <w:rsid w:val="448E6105"/>
    <w:rsid w:val="44924DDB"/>
    <w:rsid w:val="44942A12"/>
    <w:rsid w:val="449478F5"/>
    <w:rsid w:val="44983428"/>
    <w:rsid w:val="449A2CFC"/>
    <w:rsid w:val="449B49DA"/>
    <w:rsid w:val="44A122DD"/>
    <w:rsid w:val="44A8366B"/>
    <w:rsid w:val="44AC2A30"/>
    <w:rsid w:val="44AE67A8"/>
    <w:rsid w:val="44B00A13"/>
    <w:rsid w:val="44B21147"/>
    <w:rsid w:val="44BA15F0"/>
    <w:rsid w:val="44BA2C52"/>
    <w:rsid w:val="44BA6EFA"/>
    <w:rsid w:val="44BC0EC5"/>
    <w:rsid w:val="44BD3BD6"/>
    <w:rsid w:val="44BE1658"/>
    <w:rsid w:val="44BF6C07"/>
    <w:rsid w:val="44C125DD"/>
    <w:rsid w:val="44C2225C"/>
    <w:rsid w:val="44C43561"/>
    <w:rsid w:val="44C81A04"/>
    <w:rsid w:val="44C91BE7"/>
    <w:rsid w:val="44CB50EA"/>
    <w:rsid w:val="44CB735A"/>
    <w:rsid w:val="44D01572"/>
    <w:rsid w:val="44D24A75"/>
    <w:rsid w:val="44D2693A"/>
    <w:rsid w:val="44D41761"/>
    <w:rsid w:val="44D437FB"/>
    <w:rsid w:val="44D5127D"/>
    <w:rsid w:val="44D6347B"/>
    <w:rsid w:val="44D73F50"/>
    <w:rsid w:val="44D83825"/>
    <w:rsid w:val="44DA5705"/>
    <w:rsid w:val="44DA5E0C"/>
    <w:rsid w:val="44DC50C3"/>
    <w:rsid w:val="44DD1BBC"/>
    <w:rsid w:val="44DE7ED6"/>
    <w:rsid w:val="44DF3D8B"/>
    <w:rsid w:val="44EB0BFE"/>
    <w:rsid w:val="44EB5B3C"/>
    <w:rsid w:val="44EC0EA2"/>
    <w:rsid w:val="44EF02A2"/>
    <w:rsid w:val="44EF65A4"/>
    <w:rsid w:val="44F06DC0"/>
    <w:rsid w:val="44F462AF"/>
    <w:rsid w:val="44F468B0"/>
    <w:rsid w:val="44F86EB3"/>
    <w:rsid w:val="44F87A23"/>
    <w:rsid w:val="44F901B8"/>
    <w:rsid w:val="44FA7C3F"/>
    <w:rsid w:val="44FB1139"/>
    <w:rsid w:val="44FE0DBC"/>
    <w:rsid w:val="45050ABD"/>
    <w:rsid w:val="450A60E4"/>
    <w:rsid w:val="450D1720"/>
    <w:rsid w:val="450F48DA"/>
    <w:rsid w:val="45114D25"/>
    <w:rsid w:val="45131B5B"/>
    <w:rsid w:val="45132AAF"/>
    <w:rsid w:val="451505D5"/>
    <w:rsid w:val="451851EA"/>
    <w:rsid w:val="451E56DB"/>
    <w:rsid w:val="451E70F3"/>
    <w:rsid w:val="451F03F8"/>
    <w:rsid w:val="452025F6"/>
    <w:rsid w:val="45252F0E"/>
    <w:rsid w:val="452644FF"/>
    <w:rsid w:val="452A0987"/>
    <w:rsid w:val="452B5A6E"/>
    <w:rsid w:val="452F78E8"/>
    <w:rsid w:val="45327E35"/>
    <w:rsid w:val="45341296"/>
    <w:rsid w:val="45351421"/>
    <w:rsid w:val="45366A52"/>
    <w:rsid w:val="45386828"/>
    <w:rsid w:val="45392515"/>
    <w:rsid w:val="4539487A"/>
    <w:rsid w:val="453A1148"/>
    <w:rsid w:val="453B0C21"/>
    <w:rsid w:val="453B6B56"/>
    <w:rsid w:val="45412B2B"/>
    <w:rsid w:val="45433AAF"/>
    <w:rsid w:val="454809AA"/>
    <w:rsid w:val="45485D39"/>
    <w:rsid w:val="454937BA"/>
    <w:rsid w:val="454A4722"/>
    <w:rsid w:val="454D43BF"/>
    <w:rsid w:val="454D7C42"/>
    <w:rsid w:val="454E1E40"/>
    <w:rsid w:val="45513D03"/>
    <w:rsid w:val="45516648"/>
    <w:rsid w:val="4554734F"/>
    <w:rsid w:val="455475CD"/>
    <w:rsid w:val="455560D5"/>
    <w:rsid w:val="45592BB7"/>
    <w:rsid w:val="455B692F"/>
    <w:rsid w:val="455E20DB"/>
    <w:rsid w:val="455E3D2A"/>
    <w:rsid w:val="456033DF"/>
    <w:rsid w:val="4561381A"/>
    <w:rsid w:val="45633A36"/>
    <w:rsid w:val="45660E30"/>
    <w:rsid w:val="45662D6A"/>
    <w:rsid w:val="456652D4"/>
    <w:rsid w:val="456B006A"/>
    <w:rsid w:val="456B28EB"/>
    <w:rsid w:val="456B7F76"/>
    <w:rsid w:val="456C4BEB"/>
    <w:rsid w:val="45715C8C"/>
    <w:rsid w:val="457345FE"/>
    <w:rsid w:val="45744DF5"/>
    <w:rsid w:val="45772A5A"/>
    <w:rsid w:val="457A50EF"/>
    <w:rsid w:val="457B00BE"/>
    <w:rsid w:val="457C0654"/>
    <w:rsid w:val="458659AA"/>
    <w:rsid w:val="4587329F"/>
    <w:rsid w:val="458A19ED"/>
    <w:rsid w:val="458B44FB"/>
    <w:rsid w:val="458B5528"/>
    <w:rsid w:val="458D0A2C"/>
    <w:rsid w:val="458E64AD"/>
    <w:rsid w:val="459019B0"/>
    <w:rsid w:val="45921630"/>
    <w:rsid w:val="45950036"/>
    <w:rsid w:val="45965AB8"/>
    <w:rsid w:val="45971E73"/>
    <w:rsid w:val="45973539"/>
    <w:rsid w:val="4597548E"/>
    <w:rsid w:val="459B0313"/>
    <w:rsid w:val="459C771C"/>
    <w:rsid w:val="459D1975"/>
    <w:rsid w:val="459F41C9"/>
    <w:rsid w:val="45A100BA"/>
    <w:rsid w:val="45A560D2"/>
    <w:rsid w:val="45A57BAB"/>
    <w:rsid w:val="45A73923"/>
    <w:rsid w:val="45A86FE7"/>
    <w:rsid w:val="45A8769B"/>
    <w:rsid w:val="45AA51C1"/>
    <w:rsid w:val="45AB0C2C"/>
    <w:rsid w:val="45AB1823"/>
    <w:rsid w:val="45AE0F60"/>
    <w:rsid w:val="45AF0BE0"/>
    <w:rsid w:val="45AF39D5"/>
    <w:rsid w:val="45B1654F"/>
    <w:rsid w:val="45B55914"/>
    <w:rsid w:val="45B62CE4"/>
    <w:rsid w:val="45B7168C"/>
    <w:rsid w:val="45B71870"/>
    <w:rsid w:val="45B75FEC"/>
    <w:rsid w:val="45B84F62"/>
    <w:rsid w:val="45B914F0"/>
    <w:rsid w:val="45BA31A1"/>
    <w:rsid w:val="45BC3309"/>
    <w:rsid w:val="45BC54BB"/>
    <w:rsid w:val="45BD3779"/>
    <w:rsid w:val="45BE6C6B"/>
    <w:rsid w:val="45BF33F9"/>
    <w:rsid w:val="45C27C01"/>
    <w:rsid w:val="45C45302"/>
    <w:rsid w:val="45C53DA9"/>
    <w:rsid w:val="45C60805"/>
    <w:rsid w:val="45C677C5"/>
    <w:rsid w:val="45C94ACE"/>
    <w:rsid w:val="45C97056"/>
    <w:rsid w:val="45C9758C"/>
    <w:rsid w:val="45CD0EAF"/>
    <w:rsid w:val="45CD7101"/>
    <w:rsid w:val="45CE1495"/>
    <w:rsid w:val="45CF2E79"/>
    <w:rsid w:val="45D3591D"/>
    <w:rsid w:val="45D81DA4"/>
    <w:rsid w:val="45DD622C"/>
    <w:rsid w:val="45DE3CAE"/>
    <w:rsid w:val="45E14C32"/>
    <w:rsid w:val="45E32481"/>
    <w:rsid w:val="45E43639"/>
    <w:rsid w:val="45EA7CB3"/>
    <w:rsid w:val="45ED3300"/>
    <w:rsid w:val="45EE77CB"/>
    <w:rsid w:val="45EF19CA"/>
    <w:rsid w:val="45EF52CA"/>
    <w:rsid w:val="45F02CCE"/>
    <w:rsid w:val="45F240F3"/>
    <w:rsid w:val="45F428E0"/>
    <w:rsid w:val="45F5508F"/>
    <w:rsid w:val="45F84858"/>
    <w:rsid w:val="45FA7D5B"/>
    <w:rsid w:val="45FB57DC"/>
    <w:rsid w:val="45FB5A1D"/>
    <w:rsid w:val="45FC6AE1"/>
    <w:rsid w:val="45FD4563"/>
    <w:rsid w:val="460054E7"/>
    <w:rsid w:val="460074D7"/>
    <w:rsid w:val="460076E6"/>
    <w:rsid w:val="46040D75"/>
    <w:rsid w:val="460615EF"/>
    <w:rsid w:val="46064E72"/>
    <w:rsid w:val="460728F4"/>
    <w:rsid w:val="4607616F"/>
    <w:rsid w:val="46095DF7"/>
    <w:rsid w:val="4609638B"/>
    <w:rsid w:val="460C7C2A"/>
    <w:rsid w:val="460D47FD"/>
    <w:rsid w:val="460F7D00"/>
    <w:rsid w:val="46101EFE"/>
    <w:rsid w:val="46151C09"/>
    <w:rsid w:val="46162856"/>
    <w:rsid w:val="4618153B"/>
    <w:rsid w:val="46190610"/>
    <w:rsid w:val="461A028F"/>
    <w:rsid w:val="461B60BF"/>
    <w:rsid w:val="461C6339"/>
    <w:rsid w:val="461E170B"/>
    <w:rsid w:val="461E6C96"/>
    <w:rsid w:val="461F7F9A"/>
    <w:rsid w:val="46205483"/>
    <w:rsid w:val="46234621"/>
    <w:rsid w:val="462417D4"/>
    <w:rsid w:val="46256620"/>
    <w:rsid w:val="462976F5"/>
    <w:rsid w:val="462C7957"/>
    <w:rsid w:val="462D14AE"/>
    <w:rsid w:val="463232A2"/>
    <w:rsid w:val="46366A55"/>
    <w:rsid w:val="463673DA"/>
    <w:rsid w:val="463830C3"/>
    <w:rsid w:val="46390B44"/>
    <w:rsid w:val="463A743B"/>
    <w:rsid w:val="463B2504"/>
    <w:rsid w:val="463B406B"/>
    <w:rsid w:val="463E3B5B"/>
    <w:rsid w:val="4642364B"/>
    <w:rsid w:val="464623D8"/>
    <w:rsid w:val="464858DB"/>
    <w:rsid w:val="464A0752"/>
    <w:rsid w:val="464C44CA"/>
    <w:rsid w:val="464E30C8"/>
    <w:rsid w:val="464F0AEA"/>
    <w:rsid w:val="46562673"/>
    <w:rsid w:val="46592588"/>
    <w:rsid w:val="46596E7B"/>
    <w:rsid w:val="465A0995"/>
    <w:rsid w:val="465A1079"/>
    <w:rsid w:val="465B237E"/>
    <w:rsid w:val="465B5F3F"/>
    <w:rsid w:val="465E7D59"/>
    <w:rsid w:val="465F0D84"/>
    <w:rsid w:val="4662784A"/>
    <w:rsid w:val="466510E8"/>
    <w:rsid w:val="4666070F"/>
    <w:rsid w:val="46676190"/>
    <w:rsid w:val="46683C12"/>
    <w:rsid w:val="46713F31"/>
    <w:rsid w:val="46765126"/>
    <w:rsid w:val="4677165D"/>
    <w:rsid w:val="467A2DE5"/>
    <w:rsid w:val="467C28B2"/>
    <w:rsid w:val="4683223D"/>
    <w:rsid w:val="4683443C"/>
    <w:rsid w:val="46841EBD"/>
    <w:rsid w:val="468531C2"/>
    <w:rsid w:val="468676EB"/>
    <w:rsid w:val="468C5C3B"/>
    <w:rsid w:val="46905A4C"/>
    <w:rsid w:val="46924A56"/>
    <w:rsid w:val="469324D8"/>
    <w:rsid w:val="46933EA7"/>
    <w:rsid w:val="46957BD9"/>
    <w:rsid w:val="4696345C"/>
    <w:rsid w:val="46971BE9"/>
    <w:rsid w:val="469730DC"/>
    <w:rsid w:val="4698770F"/>
    <w:rsid w:val="469B0FAE"/>
    <w:rsid w:val="469B504C"/>
    <w:rsid w:val="46A00372"/>
    <w:rsid w:val="46A47E62"/>
    <w:rsid w:val="46A71178"/>
    <w:rsid w:val="46A9467B"/>
    <w:rsid w:val="46A95479"/>
    <w:rsid w:val="46AA20FD"/>
    <w:rsid w:val="46AB11F1"/>
    <w:rsid w:val="46AC6D17"/>
    <w:rsid w:val="46AF6585"/>
    <w:rsid w:val="46B1257F"/>
    <w:rsid w:val="46B27509"/>
    <w:rsid w:val="46B300A5"/>
    <w:rsid w:val="46B34F8B"/>
    <w:rsid w:val="46B75DE7"/>
    <w:rsid w:val="46B86E94"/>
    <w:rsid w:val="46B92717"/>
    <w:rsid w:val="46B93843"/>
    <w:rsid w:val="46BD2CD2"/>
    <w:rsid w:val="46BE36AC"/>
    <w:rsid w:val="46BF681F"/>
    <w:rsid w:val="46C35225"/>
    <w:rsid w:val="46C36B78"/>
    <w:rsid w:val="46C42CA7"/>
    <w:rsid w:val="46C53377"/>
    <w:rsid w:val="46C71DA3"/>
    <w:rsid w:val="46C978C9"/>
    <w:rsid w:val="46CA4BB0"/>
    <w:rsid w:val="46CD35B6"/>
    <w:rsid w:val="46CE6FD6"/>
    <w:rsid w:val="46CF6AB9"/>
    <w:rsid w:val="46D85D5E"/>
    <w:rsid w:val="46D92C4C"/>
    <w:rsid w:val="46DA3884"/>
    <w:rsid w:val="46DD1652"/>
    <w:rsid w:val="46E06D54"/>
    <w:rsid w:val="46E37CD8"/>
    <w:rsid w:val="46E666DE"/>
    <w:rsid w:val="46EB3D58"/>
    <w:rsid w:val="46EC35B7"/>
    <w:rsid w:val="46EE732F"/>
    <w:rsid w:val="46F224F1"/>
    <w:rsid w:val="46F337F6"/>
    <w:rsid w:val="46F43360"/>
    <w:rsid w:val="46F53476"/>
    <w:rsid w:val="46F661E4"/>
    <w:rsid w:val="46F843FA"/>
    <w:rsid w:val="46F84687"/>
    <w:rsid w:val="46F87802"/>
    <w:rsid w:val="46FA78FD"/>
    <w:rsid w:val="46FB55D2"/>
    <w:rsid w:val="46FD4105"/>
    <w:rsid w:val="46FF1807"/>
    <w:rsid w:val="47012B0C"/>
    <w:rsid w:val="47044DA5"/>
    <w:rsid w:val="4707219F"/>
    <w:rsid w:val="47095999"/>
    <w:rsid w:val="470B0E9D"/>
    <w:rsid w:val="470B1A6B"/>
    <w:rsid w:val="470B3A79"/>
    <w:rsid w:val="470B6133"/>
    <w:rsid w:val="470E1E21"/>
    <w:rsid w:val="4714323A"/>
    <w:rsid w:val="47174AD8"/>
    <w:rsid w:val="47176886"/>
    <w:rsid w:val="47182731"/>
    <w:rsid w:val="471843AC"/>
    <w:rsid w:val="471A0124"/>
    <w:rsid w:val="471A45C8"/>
    <w:rsid w:val="471B6F39"/>
    <w:rsid w:val="472055BF"/>
    <w:rsid w:val="47210E42"/>
    <w:rsid w:val="47215957"/>
    <w:rsid w:val="4727520F"/>
    <w:rsid w:val="472D7E58"/>
    <w:rsid w:val="472F5BD9"/>
    <w:rsid w:val="473345DF"/>
    <w:rsid w:val="47342061"/>
    <w:rsid w:val="47367762"/>
    <w:rsid w:val="473867FC"/>
    <w:rsid w:val="473C746D"/>
    <w:rsid w:val="473D3E13"/>
    <w:rsid w:val="474156B1"/>
    <w:rsid w:val="47430FF6"/>
    <w:rsid w:val="474433F3"/>
    <w:rsid w:val="47461F7B"/>
    <w:rsid w:val="474D43C2"/>
    <w:rsid w:val="474D5189"/>
    <w:rsid w:val="474E670F"/>
    <w:rsid w:val="474F288B"/>
    <w:rsid w:val="47552596"/>
    <w:rsid w:val="47554794"/>
    <w:rsid w:val="475D5424"/>
    <w:rsid w:val="476105A6"/>
    <w:rsid w:val="47615D53"/>
    <w:rsid w:val="476364D9"/>
    <w:rsid w:val="4763732D"/>
    <w:rsid w:val="4764152B"/>
    <w:rsid w:val="476561F7"/>
    <w:rsid w:val="47661955"/>
    <w:rsid w:val="47685334"/>
    <w:rsid w:val="47694C08"/>
    <w:rsid w:val="476D46F8"/>
    <w:rsid w:val="476E221E"/>
    <w:rsid w:val="476E313F"/>
    <w:rsid w:val="47721B46"/>
    <w:rsid w:val="47721D0E"/>
    <w:rsid w:val="47746AF3"/>
    <w:rsid w:val="47775FCD"/>
    <w:rsid w:val="477912EF"/>
    <w:rsid w:val="477914D1"/>
    <w:rsid w:val="4779309D"/>
    <w:rsid w:val="477C2455"/>
    <w:rsid w:val="477D1C51"/>
    <w:rsid w:val="477F6C5D"/>
    <w:rsid w:val="47835CCA"/>
    <w:rsid w:val="478430E5"/>
    <w:rsid w:val="478552E3"/>
    <w:rsid w:val="47874069"/>
    <w:rsid w:val="47881AEB"/>
    <w:rsid w:val="47883CE9"/>
    <w:rsid w:val="478D56A7"/>
    <w:rsid w:val="4792415F"/>
    <w:rsid w:val="47950E01"/>
    <w:rsid w:val="47993F84"/>
    <w:rsid w:val="479A7012"/>
    <w:rsid w:val="479F0324"/>
    <w:rsid w:val="47A143A2"/>
    <w:rsid w:val="47A55818"/>
    <w:rsid w:val="47A6109B"/>
    <w:rsid w:val="47AA0C6D"/>
    <w:rsid w:val="47AE3F29"/>
    <w:rsid w:val="47AE4B10"/>
    <w:rsid w:val="47AF6ABF"/>
    <w:rsid w:val="47B0742C"/>
    <w:rsid w:val="47B2035D"/>
    <w:rsid w:val="47B2292F"/>
    <w:rsid w:val="47B425AF"/>
    <w:rsid w:val="47B70FB5"/>
    <w:rsid w:val="47B922BA"/>
    <w:rsid w:val="47B95B93"/>
    <w:rsid w:val="47BB79BB"/>
    <w:rsid w:val="47BC543D"/>
    <w:rsid w:val="47C016D8"/>
    <w:rsid w:val="47C22C51"/>
    <w:rsid w:val="47C27346"/>
    <w:rsid w:val="47C34DC8"/>
    <w:rsid w:val="47C47B5E"/>
    <w:rsid w:val="47C63E08"/>
    <w:rsid w:val="47C77051"/>
    <w:rsid w:val="47CC34D9"/>
    <w:rsid w:val="47CD234C"/>
    <w:rsid w:val="47CD6BD8"/>
    <w:rsid w:val="47D47CB9"/>
    <w:rsid w:val="47D97FDF"/>
    <w:rsid w:val="47DA0270"/>
    <w:rsid w:val="47DD35FA"/>
    <w:rsid w:val="47DE73A4"/>
    <w:rsid w:val="47E0217A"/>
    <w:rsid w:val="47E14B18"/>
    <w:rsid w:val="47E26E43"/>
    <w:rsid w:val="47E50732"/>
    <w:rsid w:val="47E64083"/>
    <w:rsid w:val="47E74A06"/>
    <w:rsid w:val="47E96E38"/>
    <w:rsid w:val="47EA7AF7"/>
    <w:rsid w:val="47EB386F"/>
    <w:rsid w:val="47EB3D8E"/>
    <w:rsid w:val="47EF4992"/>
    <w:rsid w:val="47F00216"/>
    <w:rsid w:val="47F02414"/>
    <w:rsid w:val="47F170D7"/>
    <w:rsid w:val="47F24BFD"/>
    <w:rsid w:val="47F31610"/>
    <w:rsid w:val="47F33399"/>
    <w:rsid w:val="47F46BC7"/>
    <w:rsid w:val="47F60B91"/>
    <w:rsid w:val="47F6431D"/>
    <w:rsid w:val="47F72214"/>
    <w:rsid w:val="47FB07A5"/>
    <w:rsid w:val="47FE172A"/>
    <w:rsid w:val="47FE7A46"/>
    <w:rsid w:val="47FF71AB"/>
    <w:rsid w:val="4802743A"/>
    <w:rsid w:val="48040B11"/>
    <w:rsid w:val="48046EB6"/>
    <w:rsid w:val="48066B36"/>
    <w:rsid w:val="48077E3B"/>
    <w:rsid w:val="480A2FBE"/>
    <w:rsid w:val="480C0D42"/>
    <w:rsid w:val="480C3F11"/>
    <w:rsid w:val="480D3F42"/>
    <w:rsid w:val="481111F8"/>
    <w:rsid w:val="481607C6"/>
    <w:rsid w:val="48162654"/>
    <w:rsid w:val="481700D5"/>
    <w:rsid w:val="481C455D"/>
    <w:rsid w:val="4820176A"/>
    <w:rsid w:val="48284AC3"/>
    <w:rsid w:val="48297FEF"/>
    <w:rsid w:val="482D2279"/>
    <w:rsid w:val="482E4477"/>
    <w:rsid w:val="483153FC"/>
    <w:rsid w:val="48324F29"/>
    <w:rsid w:val="483376F0"/>
    <w:rsid w:val="483416BA"/>
    <w:rsid w:val="48345216"/>
    <w:rsid w:val="483671E0"/>
    <w:rsid w:val="483B2A48"/>
    <w:rsid w:val="483E2513"/>
    <w:rsid w:val="483F42E6"/>
    <w:rsid w:val="48421AE3"/>
    <w:rsid w:val="4843441C"/>
    <w:rsid w:val="484418DC"/>
    <w:rsid w:val="48455675"/>
    <w:rsid w:val="48472E23"/>
    <w:rsid w:val="484A3DA7"/>
    <w:rsid w:val="484B1829"/>
    <w:rsid w:val="484B463A"/>
    <w:rsid w:val="484C07B1"/>
    <w:rsid w:val="484C255F"/>
    <w:rsid w:val="48533C2F"/>
    <w:rsid w:val="485446B7"/>
    <w:rsid w:val="48566DAF"/>
    <w:rsid w:val="48573E99"/>
    <w:rsid w:val="48591E73"/>
    <w:rsid w:val="485943C2"/>
    <w:rsid w:val="485A4042"/>
    <w:rsid w:val="485C5346"/>
    <w:rsid w:val="485F3534"/>
    <w:rsid w:val="48636ED0"/>
    <w:rsid w:val="48657AC5"/>
    <w:rsid w:val="48671159"/>
    <w:rsid w:val="48673685"/>
    <w:rsid w:val="486755EB"/>
    <w:rsid w:val="486758D6"/>
    <w:rsid w:val="48692167"/>
    <w:rsid w:val="48697C64"/>
    <w:rsid w:val="486B42DC"/>
    <w:rsid w:val="486F44A0"/>
    <w:rsid w:val="48712F45"/>
    <w:rsid w:val="48733F90"/>
    <w:rsid w:val="48780229"/>
    <w:rsid w:val="487815A6"/>
    <w:rsid w:val="48786E75"/>
    <w:rsid w:val="487948F7"/>
    <w:rsid w:val="487970CD"/>
    <w:rsid w:val="487B7DFA"/>
    <w:rsid w:val="48847404"/>
    <w:rsid w:val="488717E9"/>
    <w:rsid w:val="4888168E"/>
    <w:rsid w:val="48895562"/>
    <w:rsid w:val="48955120"/>
    <w:rsid w:val="48966425"/>
    <w:rsid w:val="489E0B37"/>
    <w:rsid w:val="48A06010"/>
    <w:rsid w:val="48A0610E"/>
    <w:rsid w:val="48A766BF"/>
    <w:rsid w:val="48A91760"/>
    <w:rsid w:val="48A97644"/>
    <w:rsid w:val="48AE6D76"/>
    <w:rsid w:val="48AF22C8"/>
    <w:rsid w:val="48B12D0A"/>
    <w:rsid w:val="48B7695A"/>
    <w:rsid w:val="48C45C6F"/>
    <w:rsid w:val="48C60564"/>
    <w:rsid w:val="48C72033"/>
    <w:rsid w:val="48C80F81"/>
    <w:rsid w:val="48C920F7"/>
    <w:rsid w:val="48CB55FA"/>
    <w:rsid w:val="48CB5887"/>
    <w:rsid w:val="48D03190"/>
    <w:rsid w:val="48D05305"/>
    <w:rsid w:val="48D12A65"/>
    <w:rsid w:val="48D12D87"/>
    <w:rsid w:val="48D3628A"/>
    <w:rsid w:val="48D37C96"/>
    <w:rsid w:val="48D40488"/>
    <w:rsid w:val="48D5178D"/>
    <w:rsid w:val="48D662CD"/>
    <w:rsid w:val="48DA2AB1"/>
    <w:rsid w:val="48DC1118"/>
    <w:rsid w:val="48E153E1"/>
    <w:rsid w:val="48E155A0"/>
    <w:rsid w:val="48E1779E"/>
    <w:rsid w:val="48E20AA3"/>
    <w:rsid w:val="48E24C72"/>
    <w:rsid w:val="48E32CA1"/>
    <w:rsid w:val="48E5096A"/>
    <w:rsid w:val="48E56510"/>
    <w:rsid w:val="48E716A7"/>
    <w:rsid w:val="48E84A1C"/>
    <w:rsid w:val="48EB7FCA"/>
    <w:rsid w:val="48EE4096"/>
    <w:rsid w:val="48EF6AB4"/>
    <w:rsid w:val="48F12FF4"/>
    <w:rsid w:val="48F168DD"/>
    <w:rsid w:val="48F21359"/>
    <w:rsid w:val="48F254BA"/>
    <w:rsid w:val="48F32E7C"/>
    <w:rsid w:val="48F618EF"/>
    <w:rsid w:val="48F771DF"/>
    <w:rsid w:val="48F77743"/>
    <w:rsid w:val="48F84495"/>
    <w:rsid w:val="48F92671"/>
    <w:rsid w:val="48FB3BCB"/>
    <w:rsid w:val="48FD1AAC"/>
    <w:rsid w:val="48FE1CB4"/>
    <w:rsid w:val="48FF3E1F"/>
    <w:rsid w:val="49015AD4"/>
    <w:rsid w:val="490177EE"/>
    <w:rsid w:val="49061A89"/>
    <w:rsid w:val="490779EF"/>
    <w:rsid w:val="490B63E4"/>
    <w:rsid w:val="490C3693"/>
    <w:rsid w:val="491312CF"/>
    <w:rsid w:val="49142F9E"/>
    <w:rsid w:val="49181038"/>
    <w:rsid w:val="491D1B81"/>
    <w:rsid w:val="491D5CAA"/>
    <w:rsid w:val="491E50C5"/>
    <w:rsid w:val="49211C3E"/>
    <w:rsid w:val="49235F35"/>
    <w:rsid w:val="49261002"/>
    <w:rsid w:val="49262DB0"/>
    <w:rsid w:val="492829DE"/>
    <w:rsid w:val="49282FCC"/>
    <w:rsid w:val="49283796"/>
    <w:rsid w:val="492928A1"/>
    <w:rsid w:val="492A0E97"/>
    <w:rsid w:val="492E435B"/>
    <w:rsid w:val="492E6109"/>
    <w:rsid w:val="49310822"/>
    <w:rsid w:val="49321B27"/>
    <w:rsid w:val="493B49B5"/>
    <w:rsid w:val="493C2BF3"/>
    <w:rsid w:val="493E20B6"/>
    <w:rsid w:val="493F20C4"/>
    <w:rsid w:val="49400E3C"/>
    <w:rsid w:val="49462887"/>
    <w:rsid w:val="49474E1D"/>
    <w:rsid w:val="494B2817"/>
    <w:rsid w:val="494D47E1"/>
    <w:rsid w:val="495010D7"/>
    <w:rsid w:val="49517195"/>
    <w:rsid w:val="49524987"/>
    <w:rsid w:val="495A6163"/>
    <w:rsid w:val="495D254A"/>
    <w:rsid w:val="495D296B"/>
    <w:rsid w:val="495E25EB"/>
    <w:rsid w:val="496113C8"/>
    <w:rsid w:val="496322F6"/>
    <w:rsid w:val="4966327A"/>
    <w:rsid w:val="4968161B"/>
    <w:rsid w:val="496941FF"/>
    <w:rsid w:val="49697141"/>
    <w:rsid w:val="4972708D"/>
    <w:rsid w:val="49794CAD"/>
    <w:rsid w:val="497A4942"/>
    <w:rsid w:val="497A75A0"/>
    <w:rsid w:val="497D0CA1"/>
    <w:rsid w:val="497D2E9F"/>
    <w:rsid w:val="497E6723"/>
    <w:rsid w:val="497F0713"/>
    <w:rsid w:val="49801C26"/>
    <w:rsid w:val="498148FD"/>
    <w:rsid w:val="49816239"/>
    <w:rsid w:val="49824086"/>
    <w:rsid w:val="498455FF"/>
    <w:rsid w:val="49867CF3"/>
    <w:rsid w:val="49892535"/>
    <w:rsid w:val="498A77E3"/>
    <w:rsid w:val="498B5309"/>
    <w:rsid w:val="498F443F"/>
    <w:rsid w:val="49905EE2"/>
    <w:rsid w:val="4993054F"/>
    <w:rsid w:val="49942AC5"/>
    <w:rsid w:val="49994D4E"/>
    <w:rsid w:val="499A27D0"/>
    <w:rsid w:val="499C3073"/>
    <w:rsid w:val="49A068D7"/>
    <w:rsid w:val="49A40B61"/>
    <w:rsid w:val="49A52D5F"/>
    <w:rsid w:val="49A565E2"/>
    <w:rsid w:val="49A63EF1"/>
    <w:rsid w:val="49AA2A6A"/>
    <w:rsid w:val="49AB26EA"/>
    <w:rsid w:val="49AE1470"/>
    <w:rsid w:val="49B22075"/>
    <w:rsid w:val="49B71D80"/>
    <w:rsid w:val="49B72066"/>
    <w:rsid w:val="49B74B29"/>
    <w:rsid w:val="49C20111"/>
    <w:rsid w:val="49C33FF5"/>
    <w:rsid w:val="49C64593"/>
    <w:rsid w:val="49C751FD"/>
    <w:rsid w:val="49C76797"/>
    <w:rsid w:val="49C820BA"/>
    <w:rsid w:val="49C84218"/>
    <w:rsid w:val="49C91C9A"/>
    <w:rsid w:val="49C97A9C"/>
    <w:rsid w:val="49D61BFB"/>
    <w:rsid w:val="49D7054F"/>
    <w:rsid w:val="49DB1DED"/>
    <w:rsid w:val="49DC5B65"/>
    <w:rsid w:val="49DF6789"/>
    <w:rsid w:val="49E35145"/>
    <w:rsid w:val="49E43B49"/>
    <w:rsid w:val="49EA0FD2"/>
    <w:rsid w:val="49EB6D57"/>
    <w:rsid w:val="49EF440A"/>
    <w:rsid w:val="49F02CC8"/>
    <w:rsid w:val="49F10C60"/>
    <w:rsid w:val="49F266E1"/>
    <w:rsid w:val="49F27137"/>
    <w:rsid w:val="49F27484"/>
    <w:rsid w:val="49F527AF"/>
    <w:rsid w:val="49F57666"/>
    <w:rsid w:val="49F625B6"/>
    <w:rsid w:val="49F650E8"/>
    <w:rsid w:val="49F84D68"/>
    <w:rsid w:val="49FC11EF"/>
    <w:rsid w:val="4A02381D"/>
    <w:rsid w:val="4A044519"/>
    <w:rsid w:val="4A085002"/>
    <w:rsid w:val="4A0855A2"/>
    <w:rsid w:val="4A0C18D0"/>
    <w:rsid w:val="4A0C3A08"/>
    <w:rsid w:val="4A113713"/>
    <w:rsid w:val="4A146896"/>
    <w:rsid w:val="4A152119"/>
    <w:rsid w:val="4A1672C9"/>
    <w:rsid w:val="4A17297B"/>
    <w:rsid w:val="4A17561C"/>
    <w:rsid w:val="4A196469"/>
    <w:rsid w:val="4A1A65A1"/>
    <w:rsid w:val="4A1B668D"/>
    <w:rsid w:val="4A1C3CA2"/>
    <w:rsid w:val="4A1D0657"/>
    <w:rsid w:val="4A1E2A29"/>
    <w:rsid w:val="4A1F04AA"/>
    <w:rsid w:val="4A272033"/>
    <w:rsid w:val="4A2A683B"/>
    <w:rsid w:val="4A2B6FB8"/>
    <w:rsid w:val="4A2C1FD5"/>
    <w:rsid w:val="4A2D4613"/>
    <w:rsid w:val="4A2F4EC1"/>
    <w:rsid w:val="4A3414FD"/>
    <w:rsid w:val="4A34774F"/>
    <w:rsid w:val="4A3600D0"/>
    <w:rsid w:val="4A363FCD"/>
    <w:rsid w:val="4A3724C0"/>
    <w:rsid w:val="4A3878AE"/>
    <w:rsid w:val="4A3A4D7E"/>
    <w:rsid w:val="4A3B288C"/>
    <w:rsid w:val="4A3B4557"/>
    <w:rsid w:val="4A3D2AA8"/>
    <w:rsid w:val="4A447A61"/>
    <w:rsid w:val="4A4970F0"/>
    <w:rsid w:val="4A4A4B72"/>
    <w:rsid w:val="4A4C0075"/>
    <w:rsid w:val="4A4C47F2"/>
    <w:rsid w:val="4A4F4589"/>
    <w:rsid w:val="4A4F73A6"/>
    <w:rsid w:val="4A531BFE"/>
    <w:rsid w:val="4A537D07"/>
    <w:rsid w:val="4A545FFA"/>
    <w:rsid w:val="4A570604"/>
    <w:rsid w:val="4A581909"/>
    <w:rsid w:val="4A595A3E"/>
    <w:rsid w:val="4A5A4BB7"/>
    <w:rsid w:val="4A5B1180"/>
    <w:rsid w:val="4A5C4A8C"/>
    <w:rsid w:val="4A5F5A11"/>
    <w:rsid w:val="4A60016F"/>
    <w:rsid w:val="4A64571C"/>
    <w:rsid w:val="4A64791A"/>
    <w:rsid w:val="4A6766A0"/>
    <w:rsid w:val="4A684122"/>
    <w:rsid w:val="4A6A6B40"/>
    <w:rsid w:val="4A6C05AA"/>
    <w:rsid w:val="4A6F4C2B"/>
    <w:rsid w:val="4A722025"/>
    <w:rsid w:val="4A742133"/>
    <w:rsid w:val="4A7459B6"/>
    <w:rsid w:val="4A7604FF"/>
    <w:rsid w:val="4A767D68"/>
    <w:rsid w:val="4A78588E"/>
    <w:rsid w:val="4A7A27F3"/>
    <w:rsid w:val="4A7B35D0"/>
    <w:rsid w:val="4A7D0844"/>
    <w:rsid w:val="4A8017C9"/>
    <w:rsid w:val="4A8740D8"/>
    <w:rsid w:val="4A875AD1"/>
    <w:rsid w:val="4A895CED"/>
    <w:rsid w:val="4A8A42D6"/>
    <w:rsid w:val="4A8E0B63"/>
    <w:rsid w:val="4A8E6E5F"/>
    <w:rsid w:val="4A8F075E"/>
    <w:rsid w:val="4A904BD7"/>
    <w:rsid w:val="4A9401EE"/>
    <w:rsid w:val="4A960A49"/>
    <w:rsid w:val="4A96396C"/>
    <w:rsid w:val="4A967308"/>
    <w:rsid w:val="4A9713EE"/>
    <w:rsid w:val="4A986E6F"/>
    <w:rsid w:val="4A995804"/>
    <w:rsid w:val="4A9B7A06"/>
    <w:rsid w:val="4A9D32F7"/>
    <w:rsid w:val="4AA01CFD"/>
    <w:rsid w:val="4AA04DE4"/>
    <w:rsid w:val="4AA444DD"/>
    <w:rsid w:val="4AA523FB"/>
    <w:rsid w:val="4AAA7ED3"/>
    <w:rsid w:val="4AB16FF2"/>
    <w:rsid w:val="4AB34852"/>
    <w:rsid w:val="4AB53427"/>
    <w:rsid w:val="4AB60164"/>
    <w:rsid w:val="4AB83EDC"/>
    <w:rsid w:val="4AB87960"/>
    <w:rsid w:val="4AB97C54"/>
    <w:rsid w:val="4ABB612A"/>
    <w:rsid w:val="4ABB6956"/>
    <w:rsid w:val="4ABF151C"/>
    <w:rsid w:val="4AC00FE3"/>
    <w:rsid w:val="4AC27CB3"/>
    <w:rsid w:val="4AC46A3A"/>
    <w:rsid w:val="4AC565F9"/>
    <w:rsid w:val="4AC81BBD"/>
    <w:rsid w:val="4AC9763E"/>
    <w:rsid w:val="4ACA50C0"/>
    <w:rsid w:val="4ACB63C5"/>
    <w:rsid w:val="4ACD3AC6"/>
    <w:rsid w:val="4ACE7349"/>
    <w:rsid w:val="4AD0284C"/>
    <w:rsid w:val="4AD33005"/>
    <w:rsid w:val="4AD359CF"/>
    <w:rsid w:val="4AD36F68"/>
    <w:rsid w:val="4AD743D6"/>
    <w:rsid w:val="4ADD30F4"/>
    <w:rsid w:val="4ADE3D60"/>
    <w:rsid w:val="4ADF76BB"/>
    <w:rsid w:val="4AE03433"/>
    <w:rsid w:val="4AE25FEA"/>
    <w:rsid w:val="4AE87EF3"/>
    <w:rsid w:val="4AE95975"/>
    <w:rsid w:val="4AE9678B"/>
    <w:rsid w:val="4AEA4C8F"/>
    <w:rsid w:val="4AED1DFC"/>
    <w:rsid w:val="4AF018C8"/>
    <w:rsid w:val="4AF07B1A"/>
    <w:rsid w:val="4AF200DE"/>
    <w:rsid w:val="4AF33166"/>
    <w:rsid w:val="4AF34F14"/>
    <w:rsid w:val="4AF47E06"/>
    <w:rsid w:val="4AF528F5"/>
    <w:rsid w:val="4AFA2747"/>
    <w:rsid w:val="4AFC3310"/>
    <w:rsid w:val="4AFC64B6"/>
    <w:rsid w:val="4AFD326F"/>
    <w:rsid w:val="4AFD7CE4"/>
    <w:rsid w:val="4B005883"/>
    <w:rsid w:val="4B0228F1"/>
    <w:rsid w:val="4B0233A9"/>
    <w:rsid w:val="4B03651F"/>
    <w:rsid w:val="4B0C5FD6"/>
    <w:rsid w:val="4B0D48B0"/>
    <w:rsid w:val="4B102A00"/>
    <w:rsid w:val="4B151CBC"/>
    <w:rsid w:val="4B166E55"/>
    <w:rsid w:val="4B1906C2"/>
    <w:rsid w:val="4B1B446B"/>
    <w:rsid w:val="4B1C07C3"/>
    <w:rsid w:val="4B1C090F"/>
    <w:rsid w:val="4B1D70C8"/>
    <w:rsid w:val="4B1E03CD"/>
    <w:rsid w:val="4B1E2290"/>
    <w:rsid w:val="4B1F004D"/>
    <w:rsid w:val="4B21533E"/>
    <w:rsid w:val="4B222A6D"/>
    <w:rsid w:val="4B2652EA"/>
    <w:rsid w:val="4B2679D8"/>
    <w:rsid w:val="4B272E10"/>
    <w:rsid w:val="4B28675E"/>
    <w:rsid w:val="4B29302C"/>
    <w:rsid w:val="4B2941E0"/>
    <w:rsid w:val="4B2B3E60"/>
    <w:rsid w:val="4B2E23F0"/>
    <w:rsid w:val="4B306168"/>
    <w:rsid w:val="4B307F16"/>
    <w:rsid w:val="4B342571"/>
    <w:rsid w:val="4B365A74"/>
    <w:rsid w:val="4B383175"/>
    <w:rsid w:val="4B3A2B43"/>
    <w:rsid w:val="4B3D0885"/>
    <w:rsid w:val="4B3D6AD7"/>
    <w:rsid w:val="4B416D52"/>
    <w:rsid w:val="4B45028D"/>
    <w:rsid w:val="4B454A0A"/>
    <w:rsid w:val="4B46248B"/>
    <w:rsid w:val="4B4C0AC8"/>
    <w:rsid w:val="4B51629E"/>
    <w:rsid w:val="4B5514BD"/>
    <w:rsid w:val="4B5538D6"/>
    <w:rsid w:val="4B5736F5"/>
    <w:rsid w:val="4B5A112C"/>
    <w:rsid w:val="4B5A4933"/>
    <w:rsid w:val="4B5C51AF"/>
    <w:rsid w:val="4B5E7B32"/>
    <w:rsid w:val="4B603035"/>
    <w:rsid w:val="4B614574"/>
    <w:rsid w:val="4B6202EC"/>
    <w:rsid w:val="4B626538"/>
    <w:rsid w:val="4B6469EB"/>
    <w:rsid w:val="4B682CB6"/>
    <w:rsid w:val="4B6A184A"/>
    <w:rsid w:val="4B7122DD"/>
    <w:rsid w:val="4B742A75"/>
    <w:rsid w:val="4B745559"/>
    <w:rsid w:val="4B752EB3"/>
    <w:rsid w:val="4B752FDA"/>
    <w:rsid w:val="4B7764DD"/>
    <w:rsid w:val="4B782B90"/>
    <w:rsid w:val="4B784F52"/>
    <w:rsid w:val="4B7A7462"/>
    <w:rsid w:val="4B7D0C82"/>
    <w:rsid w:val="4B82486E"/>
    <w:rsid w:val="4B840AE7"/>
    <w:rsid w:val="4B863275"/>
    <w:rsid w:val="4B897A7D"/>
    <w:rsid w:val="4B8B339F"/>
    <w:rsid w:val="4B8C0A01"/>
    <w:rsid w:val="4B8D0681"/>
    <w:rsid w:val="4B8D464C"/>
    <w:rsid w:val="4B8D5369"/>
    <w:rsid w:val="4B8E6103"/>
    <w:rsid w:val="4B8F3B84"/>
    <w:rsid w:val="4B8F5DC2"/>
    <w:rsid w:val="4B901606"/>
    <w:rsid w:val="4B91290A"/>
    <w:rsid w:val="4B92038C"/>
    <w:rsid w:val="4B935E0E"/>
    <w:rsid w:val="4B9761E7"/>
    <w:rsid w:val="4B982295"/>
    <w:rsid w:val="4B985ABC"/>
    <w:rsid w:val="4B994494"/>
    <w:rsid w:val="4B9A410B"/>
    <w:rsid w:val="4B9A66C0"/>
    <w:rsid w:val="4B9E7576"/>
    <w:rsid w:val="4BA15123"/>
    <w:rsid w:val="4BA24A06"/>
    <w:rsid w:val="4BA24DA3"/>
    <w:rsid w:val="4BA7122B"/>
    <w:rsid w:val="4BA97CC9"/>
    <w:rsid w:val="4BAA2B41"/>
    <w:rsid w:val="4BAB34B4"/>
    <w:rsid w:val="4BAB57EF"/>
    <w:rsid w:val="4BAD3134"/>
    <w:rsid w:val="4BB040B9"/>
    <w:rsid w:val="4BB072A9"/>
    <w:rsid w:val="4BB24709"/>
    <w:rsid w:val="4BB927CA"/>
    <w:rsid w:val="4BB943B0"/>
    <w:rsid w:val="4BBC17AA"/>
    <w:rsid w:val="4BBC2AD1"/>
    <w:rsid w:val="4BBD11D0"/>
    <w:rsid w:val="4BBE0590"/>
    <w:rsid w:val="4BBE1169"/>
    <w:rsid w:val="4BC114B6"/>
    <w:rsid w:val="4BC13264"/>
    <w:rsid w:val="4BC15658"/>
    <w:rsid w:val="4BC52E9C"/>
    <w:rsid w:val="4BC61AE0"/>
    <w:rsid w:val="4BC73CDE"/>
    <w:rsid w:val="4BC81760"/>
    <w:rsid w:val="4BC863A1"/>
    <w:rsid w:val="4BC92A64"/>
    <w:rsid w:val="4BCC1299"/>
    <w:rsid w:val="4BCE14DD"/>
    <w:rsid w:val="4BCE4C57"/>
    <w:rsid w:val="4BCE595C"/>
    <w:rsid w:val="4BCE6EEC"/>
    <w:rsid w:val="4BCF5981"/>
    <w:rsid w:val="4BD504D4"/>
    <w:rsid w:val="4BD71D7A"/>
    <w:rsid w:val="4BD94EF1"/>
    <w:rsid w:val="4BD950B6"/>
    <w:rsid w:val="4BDA0780"/>
    <w:rsid w:val="4BDC1E4C"/>
    <w:rsid w:val="4BE1398E"/>
    <w:rsid w:val="4BE13F29"/>
    <w:rsid w:val="4BE156B5"/>
    <w:rsid w:val="4BE25B8D"/>
    <w:rsid w:val="4BE56B11"/>
    <w:rsid w:val="4BE83319"/>
    <w:rsid w:val="4BEA1BAB"/>
    <w:rsid w:val="4BEA27BB"/>
    <w:rsid w:val="4BEC649C"/>
    <w:rsid w:val="4BED3F1E"/>
    <w:rsid w:val="4BEE199F"/>
    <w:rsid w:val="4BF06E35"/>
    <w:rsid w:val="4BF1644F"/>
    <w:rsid w:val="4BF5505E"/>
    <w:rsid w:val="4BF6262F"/>
    <w:rsid w:val="4BF835B4"/>
    <w:rsid w:val="4BF84F3A"/>
    <w:rsid w:val="4BF944CE"/>
    <w:rsid w:val="4BFE54BD"/>
    <w:rsid w:val="4BFF2F3E"/>
    <w:rsid w:val="4C003D8D"/>
    <w:rsid w:val="4C043151"/>
    <w:rsid w:val="4C094936"/>
    <w:rsid w:val="4C0A0B5C"/>
    <w:rsid w:val="4C0A34CE"/>
    <w:rsid w:val="4C0E7CD6"/>
    <w:rsid w:val="4C0F2222"/>
    <w:rsid w:val="4C143394"/>
    <w:rsid w:val="4C1602B1"/>
    <w:rsid w:val="4C165972"/>
    <w:rsid w:val="4C1672E0"/>
    <w:rsid w:val="4C1A1186"/>
    <w:rsid w:val="4C1A156A"/>
    <w:rsid w:val="4C1A4474"/>
    <w:rsid w:val="4C1C4A6D"/>
    <w:rsid w:val="4C1C5069"/>
    <w:rsid w:val="4C1C66ED"/>
    <w:rsid w:val="4C1E2465"/>
    <w:rsid w:val="4C1E46ED"/>
    <w:rsid w:val="4C2061DD"/>
    <w:rsid w:val="4C220B74"/>
    <w:rsid w:val="4C241E79"/>
    <w:rsid w:val="4C26537C"/>
    <w:rsid w:val="4C26756B"/>
    <w:rsid w:val="4C274FFC"/>
    <w:rsid w:val="4C2A0E0A"/>
    <w:rsid w:val="4C2C4B82"/>
    <w:rsid w:val="4C2C7C0F"/>
    <w:rsid w:val="4C3158E1"/>
    <w:rsid w:val="4C32539B"/>
    <w:rsid w:val="4C35155C"/>
    <w:rsid w:val="4C371778"/>
    <w:rsid w:val="4C3B3017"/>
    <w:rsid w:val="4C411429"/>
    <w:rsid w:val="4C4131A9"/>
    <w:rsid w:val="4C4261D4"/>
    <w:rsid w:val="4C435792"/>
    <w:rsid w:val="4C4423AE"/>
    <w:rsid w:val="4C4658B1"/>
    <w:rsid w:val="4C4761CE"/>
    <w:rsid w:val="4C491A67"/>
    <w:rsid w:val="4C4D2D4A"/>
    <w:rsid w:val="4C4E2CBD"/>
    <w:rsid w:val="4C4F073F"/>
    <w:rsid w:val="4C5061C1"/>
    <w:rsid w:val="4C552648"/>
    <w:rsid w:val="4C56430C"/>
    <w:rsid w:val="4C567E51"/>
    <w:rsid w:val="4C58104F"/>
    <w:rsid w:val="4C5B7DD5"/>
    <w:rsid w:val="4C612351"/>
    <w:rsid w:val="4C613EDC"/>
    <w:rsid w:val="4C6406E4"/>
    <w:rsid w:val="4C6A56AA"/>
    <w:rsid w:val="4C700C74"/>
    <w:rsid w:val="4C711F79"/>
    <w:rsid w:val="4C7166F5"/>
    <w:rsid w:val="4C72455F"/>
    <w:rsid w:val="4C7346A9"/>
    <w:rsid w:val="4C787385"/>
    <w:rsid w:val="4C79769B"/>
    <w:rsid w:val="4C797719"/>
    <w:rsid w:val="4C7B1665"/>
    <w:rsid w:val="4C7E128E"/>
    <w:rsid w:val="4C806C7C"/>
    <w:rsid w:val="4C820C46"/>
    <w:rsid w:val="4C83051A"/>
    <w:rsid w:val="4C831432"/>
    <w:rsid w:val="4C847914"/>
    <w:rsid w:val="4C86669B"/>
    <w:rsid w:val="4C87313A"/>
    <w:rsid w:val="4C8A50A1"/>
    <w:rsid w:val="4C8A7AFA"/>
    <w:rsid w:val="4C8C27A2"/>
    <w:rsid w:val="4C8C3A33"/>
    <w:rsid w:val="4C8D1398"/>
    <w:rsid w:val="4C8D6025"/>
    <w:rsid w:val="4C9149E5"/>
    <w:rsid w:val="4C950EB3"/>
    <w:rsid w:val="4C9743B6"/>
    <w:rsid w:val="4C9A3C7F"/>
    <w:rsid w:val="4C9A533B"/>
    <w:rsid w:val="4C9D06B7"/>
    <w:rsid w:val="4C9D782D"/>
    <w:rsid w:val="4C9E35A6"/>
    <w:rsid w:val="4C9F17C3"/>
    <w:rsid w:val="4CA14CC6"/>
    <w:rsid w:val="4CA773BE"/>
    <w:rsid w:val="4CAB10CB"/>
    <w:rsid w:val="4CB1440A"/>
    <w:rsid w:val="4CB4635D"/>
    <w:rsid w:val="4CB6269D"/>
    <w:rsid w:val="4CB67A9B"/>
    <w:rsid w:val="4CB8016E"/>
    <w:rsid w:val="4CBA3672"/>
    <w:rsid w:val="4CBB10F3"/>
    <w:rsid w:val="4CBB5870"/>
    <w:rsid w:val="4CBB5F06"/>
    <w:rsid w:val="4CBE0FB6"/>
    <w:rsid w:val="4CBE1552"/>
    <w:rsid w:val="4CBE2078"/>
    <w:rsid w:val="4CC12FFC"/>
    <w:rsid w:val="4CC17779"/>
    <w:rsid w:val="4CC44A51"/>
    <w:rsid w:val="4CC535CC"/>
    <w:rsid w:val="4CC56D84"/>
    <w:rsid w:val="4CC77104"/>
    <w:rsid w:val="4CC84B86"/>
    <w:rsid w:val="4CCA0782"/>
    <w:rsid w:val="4CD05815"/>
    <w:rsid w:val="4CD40998"/>
    <w:rsid w:val="4CD86CBC"/>
    <w:rsid w:val="4CD928A1"/>
    <w:rsid w:val="4CDD5E7C"/>
    <w:rsid w:val="4CE0771A"/>
    <w:rsid w:val="4CE2572F"/>
    <w:rsid w:val="4CE444B6"/>
    <w:rsid w:val="4CED3AC0"/>
    <w:rsid w:val="4CEF2847"/>
    <w:rsid w:val="4CEF5BAF"/>
    <w:rsid w:val="4CF259CA"/>
    <w:rsid w:val="4CF65E6D"/>
    <w:rsid w:val="4CFA2A94"/>
    <w:rsid w:val="4CFA2DD6"/>
    <w:rsid w:val="4CFC1B5C"/>
    <w:rsid w:val="4CFD207A"/>
    <w:rsid w:val="4CFD75DE"/>
    <w:rsid w:val="4D015FE4"/>
    <w:rsid w:val="4D050E14"/>
    <w:rsid w:val="4D057181"/>
    <w:rsid w:val="4D0C050F"/>
    <w:rsid w:val="4D0C4375"/>
    <w:rsid w:val="4D0D4811"/>
    <w:rsid w:val="4D115B26"/>
    <w:rsid w:val="4D142286"/>
    <w:rsid w:val="4D147203"/>
    <w:rsid w:val="4D175F8A"/>
    <w:rsid w:val="4D1A0E7E"/>
    <w:rsid w:val="4D1A6FEF"/>
    <w:rsid w:val="4D1C7E93"/>
    <w:rsid w:val="4D1D5914"/>
    <w:rsid w:val="4D1F5594"/>
    <w:rsid w:val="4D20220D"/>
    <w:rsid w:val="4D245859"/>
    <w:rsid w:val="4D252D21"/>
    <w:rsid w:val="4D264F1F"/>
    <w:rsid w:val="4D272911"/>
    <w:rsid w:val="4D280422"/>
    <w:rsid w:val="4D2A4A28"/>
    <w:rsid w:val="4D2C48AA"/>
    <w:rsid w:val="4D2F601D"/>
    <w:rsid w:val="4D30352B"/>
    <w:rsid w:val="4D35333C"/>
    <w:rsid w:val="4D387556"/>
    <w:rsid w:val="4D3A1520"/>
    <w:rsid w:val="4D3A507C"/>
    <w:rsid w:val="4D3D4B44"/>
    <w:rsid w:val="4D3F08E5"/>
    <w:rsid w:val="4D3F628C"/>
    <w:rsid w:val="4D471112"/>
    <w:rsid w:val="4D486759"/>
    <w:rsid w:val="4D491EF8"/>
    <w:rsid w:val="4D4D0662"/>
    <w:rsid w:val="4D4D2A01"/>
    <w:rsid w:val="4D4E2860"/>
    <w:rsid w:val="4D4E28D6"/>
    <w:rsid w:val="4D4F3B65"/>
    <w:rsid w:val="4D500C0F"/>
    <w:rsid w:val="4D530006"/>
    <w:rsid w:val="4D547FED"/>
    <w:rsid w:val="4D563385"/>
    <w:rsid w:val="4D566E92"/>
    <w:rsid w:val="4D567C6D"/>
    <w:rsid w:val="4D5724C8"/>
    <w:rsid w:val="4D573E80"/>
    <w:rsid w:val="4D5756EE"/>
    <w:rsid w:val="4D590BF1"/>
    <w:rsid w:val="4D5C3245"/>
    <w:rsid w:val="4D5E08FC"/>
    <w:rsid w:val="4D605FFE"/>
    <w:rsid w:val="4D622825"/>
    <w:rsid w:val="4D6245D3"/>
    <w:rsid w:val="4D624D84"/>
    <w:rsid w:val="4D626381"/>
    <w:rsid w:val="4D632806"/>
    <w:rsid w:val="4D6420F9"/>
    <w:rsid w:val="4D643A3E"/>
    <w:rsid w:val="4D657D8E"/>
    <w:rsid w:val="4D66378A"/>
    <w:rsid w:val="4D671EA5"/>
    <w:rsid w:val="4D6A2190"/>
    <w:rsid w:val="4D6D3115"/>
    <w:rsid w:val="4D716A88"/>
    <w:rsid w:val="4D721765"/>
    <w:rsid w:val="4D784E5B"/>
    <w:rsid w:val="4D7A191D"/>
    <w:rsid w:val="4D7A52B7"/>
    <w:rsid w:val="4D7D31BB"/>
    <w:rsid w:val="4D7F3067"/>
    <w:rsid w:val="4D807B2F"/>
    <w:rsid w:val="4D8207D1"/>
    <w:rsid w:val="4D8352B9"/>
    <w:rsid w:val="4D891B60"/>
    <w:rsid w:val="4D8B1D7C"/>
    <w:rsid w:val="4D8F10CB"/>
    <w:rsid w:val="4D901140"/>
    <w:rsid w:val="4D922050"/>
    <w:rsid w:val="4D940DD6"/>
    <w:rsid w:val="4D9A1FBF"/>
    <w:rsid w:val="4D9C03E1"/>
    <w:rsid w:val="4D9D16E6"/>
    <w:rsid w:val="4D9F6210"/>
    <w:rsid w:val="4DA954F8"/>
    <w:rsid w:val="4DAA2F7A"/>
    <w:rsid w:val="4DAD54A5"/>
    <w:rsid w:val="4DAF7402"/>
    <w:rsid w:val="4DB20386"/>
    <w:rsid w:val="4DBD4597"/>
    <w:rsid w:val="4DBF5582"/>
    <w:rsid w:val="4DC12B9F"/>
    <w:rsid w:val="4DC1754C"/>
    <w:rsid w:val="4DC302A1"/>
    <w:rsid w:val="4DC3603D"/>
    <w:rsid w:val="4DC61225"/>
    <w:rsid w:val="4DC64B62"/>
    <w:rsid w:val="4DCB03CA"/>
    <w:rsid w:val="4DCE3A17"/>
    <w:rsid w:val="4DCF6286"/>
    <w:rsid w:val="4DD0039F"/>
    <w:rsid w:val="4DD0778F"/>
    <w:rsid w:val="4DD74C31"/>
    <w:rsid w:val="4DD827C4"/>
    <w:rsid w:val="4DD86643"/>
    <w:rsid w:val="4DDC11CB"/>
    <w:rsid w:val="4DE30B55"/>
    <w:rsid w:val="4DE648EC"/>
    <w:rsid w:val="4DE74FDD"/>
    <w:rsid w:val="4DEE4968"/>
    <w:rsid w:val="4DF8316E"/>
    <w:rsid w:val="4DFE4C02"/>
    <w:rsid w:val="4E015B9A"/>
    <w:rsid w:val="4E03108A"/>
    <w:rsid w:val="4E036E8C"/>
    <w:rsid w:val="4E04238F"/>
    <w:rsid w:val="4E0561D7"/>
    <w:rsid w:val="4E065E6C"/>
    <w:rsid w:val="4E085512"/>
    <w:rsid w:val="4E094A4F"/>
    <w:rsid w:val="4E0A4298"/>
    <w:rsid w:val="4E0A712E"/>
    <w:rsid w:val="4E0B6496"/>
    <w:rsid w:val="4E0D199A"/>
    <w:rsid w:val="4E137126"/>
    <w:rsid w:val="4E1622A9"/>
    <w:rsid w:val="4E165AE9"/>
    <w:rsid w:val="4E17716C"/>
    <w:rsid w:val="4E1835AE"/>
    <w:rsid w:val="4E1B6731"/>
    <w:rsid w:val="4E1C4782"/>
    <w:rsid w:val="4E21063A"/>
    <w:rsid w:val="4E2415BF"/>
    <w:rsid w:val="4E2528C4"/>
    <w:rsid w:val="4E257040"/>
    <w:rsid w:val="4E272543"/>
    <w:rsid w:val="4E2912CA"/>
    <w:rsid w:val="4E2D1DF5"/>
    <w:rsid w:val="4E2E3963"/>
    <w:rsid w:val="4E30606E"/>
    <w:rsid w:val="4E355844"/>
    <w:rsid w:val="4E376061"/>
    <w:rsid w:val="4E3B72FE"/>
    <w:rsid w:val="4E3C6BD2"/>
    <w:rsid w:val="4E3E6DEE"/>
    <w:rsid w:val="4E4477AD"/>
    <w:rsid w:val="4E457329"/>
    <w:rsid w:val="4E465CA3"/>
    <w:rsid w:val="4E493D7D"/>
    <w:rsid w:val="4E4B7280"/>
    <w:rsid w:val="4E4C1E6E"/>
    <w:rsid w:val="4E4C2783"/>
    <w:rsid w:val="4E4C3520"/>
    <w:rsid w:val="4E4C7F4F"/>
    <w:rsid w:val="4E4D0205"/>
    <w:rsid w:val="4E4E5C86"/>
    <w:rsid w:val="4E53210E"/>
    <w:rsid w:val="4E5377DA"/>
    <w:rsid w:val="4E5401B4"/>
    <w:rsid w:val="4E543413"/>
    <w:rsid w:val="4E563093"/>
    <w:rsid w:val="4E577EB0"/>
    <w:rsid w:val="4E5918F8"/>
    <w:rsid w:val="4E59789B"/>
    <w:rsid w:val="4E5B3882"/>
    <w:rsid w:val="4E5B79A0"/>
    <w:rsid w:val="4E5F17A4"/>
    <w:rsid w:val="4E6011B1"/>
    <w:rsid w:val="4E6039A2"/>
    <w:rsid w:val="4E604FB7"/>
    <w:rsid w:val="4E6C5236"/>
    <w:rsid w:val="4E6F1A3E"/>
    <w:rsid w:val="4E703C3C"/>
    <w:rsid w:val="4E717696"/>
    <w:rsid w:val="4E730444"/>
    <w:rsid w:val="4E7613C9"/>
    <w:rsid w:val="4E7630B5"/>
    <w:rsid w:val="4E775E5C"/>
    <w:rsid w:val="4E79167E"/>
    <w:rsid w:val="4E791BD4"/>
    <w:rsid w:val="4E7B1FCD"/>
    <w:rsid w:val="4E7B4F3A"/>
    <w:rsid w:val="4E7C32D2"/>
    <w:rsid w:val="4E7D0D54"/>
    <w:rsid w:val="4E802F63"/>
    <w:rsid w:val="4E8428DD"/>
    <w:rsid w:val="4E850579"/>
    <w:rsid w:val="4E8E2B40"/>
    <w:rsid w:val="4E8E6A70"/>
    <w:rsid w:val="4E914171"/>
    <w:rsid w:val="4E9407BC"/>
    <w:rsid w:val="4E9718FE"/>
    <w:rsid w:val="4E994E01"/>
    <w:rsid w:val="4E9B7D9D"/>
    <w:rsid w:val="4E9C3B15"/>
    <w:rsid w:val="4E9C4EF1"/>
    <w:rsid w:val="4E9E60B6"/>
    <w:rsid w:val="4EA330F5"/>
    <w:rsid w:val="4EA56695"/>
    <w:rsid w:val="4EAA7FE0"/>
    <w:rsid w:val="4EAD157E"/>
    <w:rsid w:val="4EAE0F79"/>
    <w:rsid w:val="4EAF6FA4"/>
    <w:rsid w:val="4EB00DAE"/>
    <w:rsid w:val="4EB175C0"/>
    <w:rsid w:val="4EB470B0"/>
    <w:rsid w:val="4EB757CD"/>
    <w:rsid w:val="4EB81818"/>
    <w:rsid w:val="4EB86BA1"/>
    <w:rsid w:val="4EB95335"/>
    <w:rsid w:val="4EC015B1"/>
    <w:rsid w:val="4EC04CC0"/>
    <w:rsid w:val="4EC15FC5"/>
    <w:rsid w:val="4EC314C8"/>
    <w:rsid w:val="4EC56BC8"/>
    <w:rsid w:val="4EC63BC9"/>
    <w:rsid w:val="4EC72940"/>
    <w:rsid w:val="4EC85A36"/>
    <w:rsid w:val="4EC92B5C"/>
    <w:rsid w:val="4ECA0E53"/>
    <w:rsid w:val="4ECC264C"/>
    <w:rsid w:val="4ECF7547"/>
    <w:rsid w:val="4ED129DC"/>
    <w:rsid w:val="4ED14431"/>
    <w:rsid w:val="4ED35EDF"/>
    <w:rsid w:val="4ED41501"/>
    <w:rsid w:val="4ED6787C"/>
    <w:rsid w:val="4ED82367"/>
    <w:rsid w:val="4ED85BEA"/>
    <w:rsid w:val="4EDB38E7"/>
    <w:rsid w:val="4EDE24FE"/>
    <w:rsid w:val="4EDE4270"/>
    <w:rsid w:val="4EE07EA5"/>
    <w:rsid w:val="4EE4617A"/>
    <w:rsid w:val="4EE527CC"/>
    <w:rsid w:val="4EE670FE"/>
    <w:rsid w:val="4EE71234"/>
    <w:rsid w:val="4EE72982"/>
    <w:rsid w:val="4EE75D3B"/>
    <w:rsid w:val="4EEA2AD2"/>
    <w:rsid w:val="4EF03291"/>
    <w:rsid w:val="4EF41C97"/>
    <w:rsid w:val="4EF46414"/>
    <w:rsid w:val="4EF70D4B"/>
    <w:rsid w:val="4EF72C1C"/>
    <w:rsid w:val="4F005AAA"/>
    <w:rsid w:val="4F07768F"/>
    <w:rsid w:val="4F0C733E"/>
    <w:rsid w:val="4F0E67C1"/>
    <w:rsid w:val="4F121247"/>
    <w:rsid w:val="4F135B85"/>
    <w:rsid w:val="4F1418FD"/>
    <w:rsid w:val="4F147FCE"/>
    <w:rsid w:val="4F1634D1"/>
    <w:rsid w:val="4F1A1ED7"/>
    <w:rsid w:val="4F1C1B57"/>
    <w:rsid w:val="4F1E08DD"/>
    <w:rsid w:val="4F26376B"/>
    <w:rsid w:val="4F2B4370"/>
    <w:rsid w:val="4F2B5E4A"/>
    <w:rsid w:val="4F2D30F6"/>
    <w:rsid w:val="4F310701"/>
    <w:rsid w:val="4F316279"/>
    <w:rsid w:val="4F367AC5"/>
    <w:rsid w:val="4F375C04"/>
    <w:rsid w:val="4F376605"/>
    <w:rsid w:val="4F396F09"/>
    <w:rsid w:val="4F3C7E8D"/>
    <w:rsid w:val="4F3E697A"/>
    <w:rsid w:val="4F4405DB"/>
    <w:rsid w:val="4F455F5A"/>
    <w:rsid w:val="4F473A81"/>
    <w:rsid w:val="4F4971A3"/>
    <w:rsid w:val="4F4B26A6"/>
    <w:rsid w:val="4F4B6E23"/>
    <w:rsid w:val="4F534522"/>
    <w:rsid w:val="4F5764B9"/>
    <w:rsid w:val="4F585C8E"/>
    <w:rsid w:val="4F59743D"/>
    <w:rsid w:val="4F5B2940"/>
    <w:rsid w:val="4F5B701F"/>
    <w:rsid w:val="4F5C4B3F"/>
    <w:rsid w:val="4F5D25C0"/>
    <w:rsid w:val="4F5D75C7"/>
    <w:rsid w:val="4F661CD0"/>
    <w:rsid w:val="4F674123"/>
    <w:rsid w:val="4F6841D5"/>
    <w:rsid w:val="4F6A776F"/>
    <w:rsid w:val="4F6F5A23"/>
    <w:rsid w:val="4F6F6DF3"/>
    <w:rsid w:val="4F732AC8"/>
    <w:rsid w:val="4F74239C"/>
    <w:rsid w:val="4F745FCD"/>
    <w:rsid w:val="4F755070"/>
    <w:rsid w:val="4F770156"/>
    <w:rsid w:val="4F786A15"/>
    <w:rsid w:val="4F7B197C"/>
    <w:rsid w:val="4F7F3DFA"/>
    <w:rsid w:val="4F8151E4"/>
    <w:rsid w:val="4F851586"/>
    <w:rsid w:val="4F876C88"/>
    <w:rsid w:val="4F8A5A0E"/>
    <w:rsid w:val="4F8D0B91"/>
    <w:rsid w:val="4F8D1DDB"/>
    <w:rsid w:val="4F936CC6"/>
    <w:rsid w:val="4F955F9D"/>
    <w:rsid w:val="4F963A1F"/>
    <w:rsid w:val="4F964BD7"/>
    <w:rsid w:val="4F9A2425"/>
    <w:rsid w:val="4F9A5CA8"/>
    <w:rsid w:val="4F9C7B5B"/>
    <w:rsid w:val="4F9D18F3"/>
    <w:rsid w:val="4F9E46AF"/>
    <w:rsid w:val="4FA27AE5"/>
    <w:rsid w:val="4FA465B8"/>
    <w:rsid w:val="4FA47125"/>
    <w:rsid w:val="4FA54039"/>
    <w:rsid w:val="4FA61ABB"/>
    <w:rsid w:val="4FA669F9"/>
    <w:rsid w:val="4FA904C1"/>
    <w:rsid w:val="4FAA5F43"/>
    <w:rsid w:val="4FAB0141"/>
    <w:rsid w:val="4FAD6EC7"/>
    <w:rsid w:val="4FB01626"/>
    <w:rsid w:val="4FB045C9"/>
    <w:rsid w:val="4FB1204A"/>
    <w:rsid w:val="4FB30DD1"/>
    <w:rsid w:val="4FB3554D"/>
    <w:rsid w:val="4FB37368"/>
    <w:rsid w:val="4FB530E0"/>
    <w:rsid w:val="4FB542D4"/>
    <w:rsid w:val="4FB56C3C"/>
    <w:rsid w:val="4FB70C06"/>
    <w:rsid w:val="4FBF20F3"/>
    <w:rsid w:val="4FBF4BE3"/>
    <w:rsid w:val="4FC11A85"/>
    <w:rsid w:val="4FC5456E"/>
    <w:rsid w:val="4FC854F3"/>
    <w:rsid w:val="4FC9093A"/>
    <w:rsid w:val="4FC92F74"/>
    <w:rsid w:val="4FCB3ED2"/>
    <w:rsid w:val="4FCD197A"/>
    <w:rsid w:val="4FCE73FC"/>
    <w:rsid w:val="4FCE7CFE"/>
    <w:rsid w:val="4FD028FF"/>
    <w:rsid w:val="4FD33566"/>
    <w:rsid w:val="4FD56D87"/>
    <w:rsid w:val="4FD95020"/>
    <w:rsid w:val="4FE13E9E"/>
    <w:rsid w:val="4FE57021"/>
    <w:rsid w:val="4FE63299"/>
    <w:rsid w:val="4FE72524"/>
    <w:rsid w:val="4FE85264"/>
    <w:rsid w:val="4FEB47AE"/>
    <w:rsid w:val="4FF4763C"/>
    <w:rsid w:val="4FF652DA"/>
    <w:rsid w:val="4FF84D7B"/>
    <w:rsid w:val="4FF878E3"/>
    <w:rsid w:val="4FF97471"/>
    <w:rsid w:val="4FFA1FDB"/>
    <w:rsid w:val="4FFA3743"/>
    <w:rsid w:val="4FFA6FC7"/>
    <w:rsid w:val="4FFE18CB"/>
    <w:rsid w:val="50000ED0"/>
    <w:rsid w:val="50011E81"/>
    <w:rsid w:val="5001643D"/>
    <w:rsid w:val="500862DC"/>
    <w:rsid w:val="50093D5E"/>
    <w:rsid w:val="500951DA"/>
    <w:rsid w:val="500B71A4"/>
    <w:rsid w:val="500D6A78"/>
    <w:rsid w:val="500E01E6"/>
    <w:rsid w:val="500E27F0"/>
    <w:rsid w:val="500F6132"/>
    <w:rsid w:val="5010116A"/>
    <w:rsid w:val="5010292C"/>
    <w:rsid w:val="501058E7"/>
    <w:rsid w:val="50116BEC"/>
    <w:rsid w:val="5012113E"/>
    <w:rsid w:val="501320EF"/>
    <w:rsid w:val="50146059"/>
    <w:rsid w:val="50193FF8"/>
    <w:rsid w:val="501A1195"/>
    <w:rsid w:val="501B3C78"/>
    <w:rsid w:val="501F46C7"/>
    <w:rsid w:val="501F5F01"/>
    <w:rsid w:val="50211CFB"/>
    <w:rsid w:val="50221084"/>
    <w:rsid w:val="50226E86"/>
    <w:rsid w:val="50234908"/>
    <w:rsid w:val="50280768"/>
    <w:rsid w:val="502B6D9B"/>
    <w:rsid w:val="502F619C"/>
    <w:rsid w:val="50303E52"/>
    <w:rsid w:val="50304D55"/>
    <w:rsid w:val="50413EB8"/>
    <w:rsid w:val="504209AE"/>
    <w:rsid w:val="5043249A"/>
    <w:rsid w:val="50463BC3"/>
    <w:rsid w:val="50466101"/>
    <w:rsid w:val="504925C9"/>
    <w:rsid w:val="504948A0"/>
    <w:rsid w:val="50496D46"/>
    <w:rsid w:val="504A1A7A"/>
    <w:rsid w:val="504B2837"/>
    <w:rsid w:val="504D40DA"/>
    <w:rsid w:val="504E6A51"/>
    <w:rsid w:val="50504BB7"/>
    <w:rsid w:val="50554D66"/>
    <w:rsid w:val="505718DF"/>
    <w:rsid w:val="505732A1"/>
    <w:rsid w:val="5057605B"/>
    <w:rsid w:val="5058366F"/>
    <w:rsid w:val="5058707D"/>
    <w:rsid w:val="5059155E"/>
    <w:rsid w:val="505B02E5"/>
    <w:rsid w:val="505C17AE"/>
    <w:rsid w:val="505E1269"/>
    <w:rsid w:val="505E5526"/>
    <w:rsid w:val="505F0E17"/>
    <w:rsid w:val="505F6CEB"/>
    <w:rsid w:val="5060304C"/>
    <w:rsid w:val="5060696B"/>
    <w:rsid w:val="50617C70"/>
    <w:rsid w:val="50666840"/>
    <w:rsid w:val="506762F6"/>
    <w:rsid w:val="506A727A"/>
    <w:rsid w:val="506B057F"/>
    <w:rsid w:val="506B2AEC"/>
    <w:rsid w:val="506C277D"/>
    <w:rsid w:val="507165FA"/>
    <w:rsid w:val="50741D80"/>
    <w:rsid w:val="50772E11"/>
    <w:rsid w:val="507941C5"/>
    <w:rsid w:val="507C629B"/>
    <w:rsid w:val="507F399C"/>
    <w:rsid w:val="50804CA1"/>
    <w:rsid w:val="50811214"/>
    <w:rsid w:val="50822A57"/>
    <w:rsid w:val="508323A3"/>
    <w:rsid w:val="50835C26"/>
    <w:rsid w:val="50847E24"/>
    <w:rsid w:val="50863838"/>
    <w:rsid w:val="508B5231"/>
    <w:rsid w:val="508D0734"/>
    <w:rsid w:val="508D7242"/>
    <w:rsid w:val="50901457"/>
    <w:rsid w:val="509074BA"/>
    <w:rsid w:val="509176A9"/>
    <w:rsid w:val="5092043F"/>
    <w:rsid w:val="50923421"/>
    <w:rsid w:val="50926F7D"/>
    <w:rsid w:val="509A584B"/>
    <w:rsid w:val="509C1BAA"/>
    <w:rsid w:val="509F438B"/>
    <w:rsid w:val="50A218B6"/>
    <w:rsid w:val="50A62A29"/>
    <w:rsid w:val="50A65EDA"/>
    <w:rsid w:val="50A90064"/>
    <w:rsid w:val="50AA2519"/>
    <w:rsid w:val="50AB3567"/>
    <w:rsid w:val="50B057F0"/>
    <w:rsid w:val="50B079EF"/>
    <w:rsid w:val="50B72BFD"/>
    <w:rsid w:val="50B8067E"/>
    <w:rsid w:val="50B80A5F"/>
    <w:rsid w:val="50BC5A36"/>
    <w:rsid w:val="50BD1283"/>
    <w:rsid w:val="50BE2588"/>
    <w:rsid w:val="50C2570B"/>
    <w:rsid w:val="50C61B92"/>
    <w:rsid w:val="50C7131D"/>
    <w:rsid w:val="50C730CB"/>
    <w:rsid w:val="50C82E97"/>
    <w:rsid w:val="50CA2BBB"/>
    <w:rsid w:val="50CA7DE7"/>
    <w:rsid w:val="50CB601A"/>
    <w:rsid w:val="50CD3F13"/>
    <w:rsid w:val="50CD4DA0"/>
    <w:rsid w:val="50D15CF8"/>
    <w:rsid w:val="50D33427"/>
    <w:rsid w:val="50D4472B"/>
    <w:rsid w:val="50D521AD"/>
    <w:rsid w:val="50D650BC"/>
    <w:rsid w:val="50D71E2D"/>
    <w:rsid w:val="50D756B0"/>
    <w:rsid w:val="50D77086"/>
    <w:rsid w:val="50D83132"/>
    <w:rsid w:val="50D90BB3"/>
    <w:rsid w:val="50DB40B6"/>
    <w:rsid w:val="50DC3D36"/>
    <w:rsid w:val="50DD75B9"/>
    <w:rsid w:val="50DE503B"/>
    <w:rsid w:val="50E449C6"/>
    <w:rsid w:val="50E52447"/>
    <w:rsid w:val="50EC654F"/>
    <w:rsid w:val="50EE5604"/>
    <w:rsid w:val="50F540D6"/>
    <w:rsid w:val="50F6575E"/>
    <w:rsid w:val="50F85BE5"/>
    <w:rsid w:val="50F9524E"/>
    <w:rsid w:val="50FB45EB"/>
    <w:rsid w:val="50FC206C"/>
    <w:rsid w:val="50FD59A5"/>
    <w:rsid w:val="50FE637F"/>
    <w:rsid w:val="51000A73"/>
    <w:rsid w:val="5100482F"/>
    <w:rsid w:val="510065DD"/>
    <w:rsid w:val="510319F7"/>
    <w:rsid w:val="5104199E"/>
    <w:rsid w:val="511030CC"/>
    <w:rsid w:val="51114590"/>
    <w:rsid w:val="51121E6C"/>
    <w:rsid w:val="51127A9F"/>
    <w:rsid w:val="51152F96"/>
    <w:rsid w:val="51160A18"/>
    <w:rsid w:val="51193B9B"/>
    <w:rsid w:val="5119769F"/>
    <w:rsid w:val="511E6A63"/>
    <w:rsid w:val="512027DB"/>
    <w:rsid w:val="51203526"/>
    <w:rsid w:val="51246615"/>
    <w:rsid w:val="51274842"/>
    <w:rsid w:val="512B75CA"/>
    <w:rsid w:val="512C28A5"/>
    <w:rsid w:val="512C73D2"/>
    <w:rsid w:val="512D063D"/>
    <w:rsid w:val="512D6CA6"/>
    <w:rsid w:val="513015C2"/>
    <w:rsid w:val="51337FC8"/>
    <w:rsid w:val="51345A4A"/>
    <w:rsid w:val="513534CB"/>
    <w:rsid w:val="51363FFD"/>
    <w:rsid w:val="5137314B"/>
    <w:rsid w:val="513769CE"/>
    <w:rsid w:val="513B1B51"/>
    <w:rsid w:val="513F68ED"/>
    <w:rsid w:val="514230C5"/>
    <w:rsid w:val="51446445"/>
    <w:rsid w:val="51457EE2"/>
    <w:rsid w:val="51491D32"/>
    <w:rsid w:val="514946EA"/>
    <w:rsid w:val="514A436A"/>
    <w:rsid w:val="514B1DEB"/>
    <w:rsid w:val="514C537E"/>
    <w:rsid w:val="514F4E6E"/>
    <w:rsid w:val="51501312"/>
    <w:rsid w:val="515371F8"/>
    <w:rsid w:val="51563A00"/>
    <w:rsid w:val="51597A9B"/>
    <w:rsid w:val="515D338B"/>
    <w:rsid w:val="515F3303"/>
    <w:rsid w:val="51646B6C"/>
    <w:rsid w:val="51647E65"/>
    <w:rsid w:val="51662699"/>
    <w:rsid w:val="51673F9D"/>
    <w:rsid w:val="516A7EFA"/>
    <w:rsid w:val="516C3C72"/>
    <w:rsid w:val="516C5BA3"/>
    <w:rsid w:val="516E1798"/>
    <w:rsid w:val="516E3547"/>
    <w:rsid w:val="51742FB0"/>
    <w:rsid w:val="5176064D"/>
    <w:rsid w:val="517713B4"/>
    <w:rsid w:val="517777B8"/>
    <w:rsid w:val="517B2107"/>
    <w:rsid w:val="517B61BE"/>
    <w:rsid w:val="517C7214"/>
    <w:rsid w:val="51826FF2"/>
    <w:rsid w:val="51840FBC"/>
    <w:rsid w:val="5184324A"/>
    <w:rsid w:val="51870A85"/>
    <w:rsid w:val="51890380"/>
    <w:rsid w:val="518A7140"/>
    <w:rsid w:val="518D60D8"/>
    <w:rsid w:val="518E1E3B"/>
    <w:rsid w:val="518F785A"/>
    <w:rsid w:val="51915487"/>
    <w:rsid w:val="51925DE3"/>
    <w:rsid w:val="51932FAD"/>
    <w:rsid w:val="51935A63"/>
    <w:rsid w:val="519434E5"/>
    <w:rsid w:val="519647E9"/>
    <w:rsid w:val="51974469"/>
    <w:rsid w:val="519B17CF"/>
    <w:rsid w:val="519D3E2C"/>
    <w:rsid w:val="519D5BDA"/>
    <w:rsid w:val="519D6372"/>
    <w:rsid w:val="519F5DF6"/>
    <w:rsid w:val="51A01BF2"/>
    <w:rsid w:val="51A227FA"/>
    <w:rsid w:val="51A27694"/>
    <w:rsid w:val="51A33AFF"/>
    <w:rsid w:val="51A5377F"/>
    <w:rsid w:val="51A76C82"/>
    <w:rsid w:val="51A87F87"/>
    <w:rsid w:val="51AC0513"/>
    <w:rsid w:val="51AE4089"/>
    <w:rsid w:val="51B76F1C"/>
    <w:rsid w:val="51B86EB8"/>
    <w:rsid w:val="51BA678C"/>
    <w:rsid w:val="51BA7EA1"/>
    <w:rsid w:val="51BF0246"/>
    <w:rsid w:val="51C6793D"/>
    <w:rsid w:val="51C74FB8"/>
    <w:rsid w:val="51C904BB"/>
    <w:rsid w:val="51CB489B"/>
    <w:rsid w:val="51D058C8"/>
    <w:rsid w:val="51D13349"/>
    <w:rsid w:val="51D13AD5"/>
    <w:rsid w:val="51D51D50"/>
    <w:rsid w:val="51D91967"/>
    <w:rsid w:val="51DA61D7"/>
    <w:rsid w:val="51DB6702"/>
    <w:rsid w:val="51DD22DD"/>
    <w:rsid w:val="51E15B62"/>
    <w:rsid w:val="51E17045"/>
    <w:rsid w:val="51E25B32"/>
    <w:rsid w:val="51E333FD"/>
    <w:rsid w:val="51EC7777"/>
    <w:rsid w:val="51F46D81"/>
    <w:rsid w:val="51F85787"/>
    <w:rsid w:val="51F86E77"/>
    <w:rsid w:val="51FC7A11"/>
    <w:rsid w:val="51FD5492"/>
    <w:rsid w:val="52054A9D"/>
    <w:rsid w:val="52065DA2"/>
    <w:rsid w:val="52075749"/>
    <w:rsid w:val="520774F7"/>
    <w:rsid w:val="520914C1"/>
    <w:rsid w:val="52097713"/>
    <w:rsid w:val="520A47A8"/>
    <w:rsid w:val="520D572D"/>
    <w:rsid w:val="520D7203"/>
    <w:rsid w:val="52102850"/>
    <w:rsid w:val="52105B50"/>
    <w:rsid w:val="521265C8"/>
    <w:rsid w:val="52157E66"/>
    <w:rsid w:val="521627B9"/>
    <w:rsid w:val="52173BDE"/>
    <w:rsid w:val="521B4A42"/>
    <w:rsid w:val="521C7446"/>
    <w:rsid w:val="521C7F46"/>
    <w:rsid w:val="521F5647"/>
    <w:rsid w:val="522143CD"/>
    <w:rsid w:val="52242D59"/>
    <w:rsid w:val="52266244"/>
    <w:rsid w:val="52283D58"/>
    <w:rsid w:val="522E2CD6"/>
    <w:rsid w:val="52301165"/>
    <w:rsid w:val="52324DF2"/>
    <w:rsid w:val="523313CB"/>
    <w:rsid w:val="523555EC"/>
    <w:rsid w:val="52397FF8"/>
    <w:rsid w:val="523A74F6"/>
    <w:rsid w:val="523F3135"/>
    <w:rsid w:val="52424902"/>
    <w:rsid w:val="52435C07"/>
    <w:rsid w:val="52466B8B"/>
    <w:rsid w:val="5248680B"/>
    <w:rsid w:val="524D6516"/>
    <w:rsid w:val="524E2681"/>
    <w:rsid w:val="52500E9E"/>
    <w:rsid w:val="52524B9C"/>
    <w:rsid w:val="525513A4"/>
    <w:rsid w:val="52586AA6"/>
    <w:rsid w:val="525A3ACB"/>
    <w:rsid w:val="525D2F2D"/>
    <w:rsid w:val="525E180D"/>
    <w:rsid w:val="525F6430"/>
    <w:rsid w:val="5260529F"/>
    <w:rsid w:val="526151B7"/>
    <w:rsid w:val="52624EE7"/>
    <w:rsid w:val="526306BA"/>
    <w:rsid w:val="52665D96"/>
    <w:rsid w:val="526B5AC6"/>
    <w:rsid w:val="526C3548"/>
    <w:rsid w:val="526D31C8"/>
    <w:rsid w:val="526D37FE"/>
    <w:rsid w:val="526F57C8"/>
    <w:rsid w:val="527079D0"/>
    <w:rsid w:val="5271692C"/>
    <w:rsid w:val="52723BA8"/>
    <w:rsid w:val="52747325"/>
    <w:rsid w:val="527D1212"/>
    <w:rsid w:val="527D59E1"/>
    <w:rsid w:val="528021E8"/>
    <w:rsid w:val="528278EA"/>
    <w:rsid w:val="52842DED"/>
    <w:rsid w:val="5285086E"/>
    <w:rsid w:val="5285323E"/>
    <w:rsid w:val="52856670"/>
    <w:rsid w:val="52857D8E"/>
    <w:rsid w:val="52860D64"/>
    <w:rsid w:val="528A1057"/>
    <w:rsid w:val="528A29AC"/>
    <w:rsid w:val="528C45CC"/>
    <w:rsid w:val="52902483"/>
    <w:rsid w:val="5296438C"/>
    <w:rsid w:val="52971E0E"/>
    <w:rsid w:val="529B0827"/>
    <w:rsid w:val="529B480F"/>
    <w:rsid w:val="52A17580"/>
    <w:rsid w:val="52A36784"/>
    <w:rsid w:val="52AB07CA"/>
    <w:rsid w:val="52AB4331"/>
    <w:rsid w:val="52AD009F"/>
    <w:rsid w:val="52B04078"/>
    <w:rsid w:val="52B256B5"/>
    <w:rsid w:val="52B513BE"/>
    <w:rsid w:val="52B66E3F"/>
    <w:rsid w:val="52B729E6"/>
    <w:rsid w:val="52BB0D49"/>
    <w:rsid w:val="52BE04FE"/>
    <w:rsid w:val="52BE22AC"/>
    <w:rsid w:val="52BE7ACF"/>
    <w:rsid w:val="52C54EDB"/>
    <w:rsid w:val="52C553E8"/>
    <w:rsid w:val="52C76699"/>
    <w:rsid w:val="52C825DD"/>
    <w:rsid w:val="52CB3561"/>
    <w:rsid w:val="52CB6777"/>
    <w:rsid w:val="52CD6993"/>
    <w:rsid w:val="52CE7D69"/>
    <w:rsid w:val="52CF79E9"/>
    <w:rsid w:val="52D0546B"/>
    <w:rsid w:val="52D12EEC"/>
    <w:rsid w:val="52D2676F"/>
    <w:rsid w:val="52D43E71"/>
    <w:rsid w:val="52D576F4"/>
    <w:rsid w:val="52D65847"/>
    <w:rsid w:val="52D90E94"/>
    <w:rsid w:val="52D94894"/>
    <w:rsid w:val="52DD2582"/>
    <w:rsid w:val="52DE6BCC"/>
    <w:rsid w:val="52E02222"/>
    <w:rsid w:val="52E361B6"/>
    <w:rsid w:val="52E5410B"/>
    <w:rsid w:val="52E720EE"/>
    <w:rsid w:val="52EC7319"/>
    <w:rsid w:val="52F1442F"/>
    <w:rsid w:val="52F421A7"/>
    <w:rsid w:val="52F46BE0"/>
    <w:rsid w:val="52F51A32"/>
    <w:rsid w:val="52F57C29"/>
    <w:rsid w:val="52F87468"/>
    <w:rsid w:val="5302663C"/>
    <w:rsid w:val="530323B4"/>
    <w:rsid w:val="530733C6"/>
    <w:rsid w:val="53080E48"/>
    <w:rsid w:val="530C3017"/>
    <w:rsid w:val="530D52D0"/>
    <w:rsid w:val="530D6D8F"/>
    <w:rsid w:val="530F07D3"/>
    <w:rsid w:val="53103473"/>
    <w:rsid w:val="53113CD6"/>
    <w:rsid w:val="53171558"/>
    <w:rsid w:val="53186EE4"/>
    <w:rsid w:val="531910E2"/>
    <w:rsid w:val="531D336C"/>
    <w:rsid w:val="531D3476"/>
    <w:rsid w:val="53206AC2"/>
    <w:rsid w:val="532219F2"/>
    <w:rsid w:val="532221D4"/>
    <w:rsid w:val="53250778"/>
    <w:rsid w:val="532742F5"/>
    <w:rsid w:val="532838FB"/>
    <w:rsid w:val="5328717E"/>
    <w:rsid w:val="532A5B93"/>
    <w:rsid w:val="532B4880"/>
    <w:rsid w:val="532C190B"/>
    <w:rsid w:val="5331340C"/>
    <w:rsid w:val="53327A8E"/>
    <w:rsid w:val="5334431C"/>
    <w:rsid w:val="53350A12"/>
    <w:rsid w:val="53370692"/>
    <w:rsid w:val="53381997"/>
    <w:rsid w:val="533A7438"/>
    <w:rsid w:val="533B1B4E"/>
    <w:rsid w:val="533B1C60"/>
    <w:rsid w:val="533C259B"/>
    <w:rsid w:val="53456529"/>
    <w:rsid w:val="534741B0"/>
    <w:rsid w:val="534B7333"/>
    <w:rsid w:val="534F5D39"/>
    <w:rsid w:val="53537FC2"/>
    <w:rsid w:val="5357444A"/>
    <w:rsid w:val="535B2E50"/>
    <w:rsid w:val="535B5927"/>
    <w:rsid w:val="535C417D"/>
    <w:rsid w:val="535D6353"/>
    <w:rsid w:val="535F1857"/>
    <w:rsid w:val="536015B5"/>
    <w:rsid w:val="53607807"/>
    <w:rsid w:val="53656BCB"/>
    <w:rsid w:val="53672943"/>
    <w:rsid w:val="53682217"/>
    <w:rsid w:val="536C1D08"/>
    <w:rsid w:val="536F1AF1"/>
    <w:rsid w:val="536F1BBE"/>
    <w:rsid w:val="53776EFD"/>
    <w:rsid w:val="537B1F4B"/>
    <w:rsid w:val="537C6C08"/>
    <w:rsid w:val="537D0E07"/>
    <w:rsid w:val="53820B12"/>
    <w:rsid w:val="53830081"/>
    <w:rsid w:val="53871716"/>
    <w:rsid w:val="53874D93"/>
    <w:rsid w:val="53876B42"/>
    <w:rsid w:val="53887FAB"/>
    <w:rsid w:val="53896CD2"/>
    <w:rsid w:val="538A03E0"/>
    <w:rsid w:val="538C1421"/>
    <w:rsid w:val="538C361F"/>
    <w:rsid w:val="538E1C7E"/>
    <w:rsid w:val="539002A8"/>
    <w:rsid w:val="53920DAC"/>
    <w:rsid w:val="53940307"/>
    <w:rsid w:val="53940A2C"/>
    <w:rsid w:val="5394125E"/>
    <w:rsid w:val="539564AD"/>
    <w:rsid w:val="53990623"/>
    <w:rsid w:val="53997AAA"/>
    <w:rsid w:val="539C5E38"/>
    <w:rsid w:val="539D0113"/>
    <w:rsid w:val="539E40EB"/>
    <w:rsid w:val="539E4BBE"/>
    <w:rsid w:val="53A0483E"/>
    <w:rsid w:val="53A21BCD"/>
    <w:rsid w:val="53A33245"/>
    <w:rsid w:val="53A5346C"/>
    <w:rsid w:val="53A54549"/>
    <w:rsid w:val="53A70F92"/>
    <w:rsid w:val="53A82F50"/>
    <w:rsid w:val="53AF7057"/>
    <w:rsid w:val="53B00FE3"/>
    <w:rsid w:val="53B15DDD"/>
    <w:rsid w:val="53B65679"/>
    <w:rsid w:val="53B669E2"/>
    <w:rsid w:val="53B77CE7"/>
    <w:rsid w:val="53BB67EB"/>
    <w:rsid w:val="53BE7672"/>
    <w:rsid w:val="53C04396"/>
    <w:rsid w:val="53C3157B"/>
    <w:rsid w:val="53C733E2"/>
    <w:rsid w:val="53CA0F06"/>
    <w:rsid w:val="53D02297"/>
    <w:rsid w:val="53D168E1"/>
    <w:rsid w:val="53D31D87"/>
    <w:rsid w:val="53D33D94"/>
    <w:rsid w:val="53D64D18"/>
    <w:rsid w:val="53DB0C3B"/>
    <w:rsid w:val="53DF342A"/>
    <w:rsid w:val="53E0692D"/>
    <w:rsid w:val="53E478AF"/>
    <w:rsid w:val="53E660B1"/>
    <w:rsid w:val="53E83D39"/>
    <w:rsid w:val="53E977FC"/>
    <w:rsid w:val="53EB143A"/>
    <w:rsid w:val="53F008AC"/>
    <w:rsid w:val="53F16BC7"/>
    <w:rsid w:val="53F342C8"/>
    <w:rsid w:val="53F51CFD"/>
    <w:rsid w:val="53F577CC"/>
    <w:rsid w:val="53F75C3C"/>
    <w:rsid w:val="54015914"/>
    <w:rsid w:val="54021060"/>
    <w:rsid w:val="54055868"/>
    <w:rsid w:val="54065CB8"/>
    <w:rsid w:val="54093C0A"/>
    <w:rsid w:val="540A1CEF"/>
    <w:rsid w:val="540C500F"/>
    <w:rsid w:val="540E28F4"/>
    <w:rsid w:val="540F0375"/>
    <w:rsid w:val="540F6177"/>
    <w:rsid w:val="54103BF9"/>
    <w:rsid w:val="54105DF7"/>
    <w:rsid w:val="541303D5"/>
    <w:rsid w:val="541325FF"/>
    <w:rsid w:val="5415227F"/>
    <w:rsid w:val="5416230E"/>
    <w:rsid w:val="541648CE"/>
    <w:rsid w:val="54190C85"/>
    <w:rsid w:val="54194508"/>
    <w:rsid w:val="541F2B8E"/>
    <w:rsid w:val="541F321E"/>
    <w:rsid w:val="54216091"/>
    <w:rsid w:val="542343F5"/>
    <w:rsid w:val="542645AC"/>
    <w:rsid w:val="54280325"/>
    <w:rsid w:val="54281936"/>
    <w:rsid w:val="542B61FB"/>
    <w:rsid w:val="542E2F45"/>
    <w:rsid w:val="543350B2"/>
    <w:rsid w:val="54335B48"/>
    <w:rsid w:val="543547EF"/>
    <w:rsid w:val="5438608E"/>
    <w:rsid w:val="54396FBB"/>
    <w:rsid w:val="543D5E26"/>
    <w:rsid w:val="543F11CA"/>
    <w:rsid w:val="54400553"/>
    <w:rsid w:val="544143C8"/>
    <w:rsid w:val="544278CB"/>
    <w:rsid w:val="5443534C"/>
    <w:rsid w:val="54442DCE"/>
    <w:rsid w:val="544817D4"/>
    <w:rsid w:val="54484ECE"/>
    <w:rsid w:val="54497256"/>
    <w:rsid w:val="544A4CD7"/>
    <w:rsid w:val="544B7B6F"/>
    <w:rsid w:val="544E2239"/>
    <w:rsid w:val="544F49E2"/>
    <w:rsid w:val="54525967"/>
    <w:rsid w:val="5452714F"/>
    <w:rsid w:val="54540E6A"/>
    <w:rsid w:val="5457656B"/>
    <w:rsid w:val="54587870"/>
    <w:rsid w:val="545C1F24"/>
    <w:rsid w:val="545D4500"/>
    <w:rsid w:val="545F361A"/>
    <w:rsid w:val="54633683"/>
    <w:rsid w:val="54680721"/>
    <w:rsid w:val="54684BC5"/>
    <w:rsid w:val="546B0A8F"/>
    <w:rsid w:val="546B1FBF"/>
    <w:rsid w:val="546D3F92"/>
    <w:rsid w:val="546D5D40"/>
    <w:rsid w:val="54714405"/>
    <w:rsid w:val="54724B97"/>
    <w:rsid w:val="547370C6"/>
    <w:rsid w:val="54745318"/>
    <w:rsid w:val="5475005A"/>
    <w:rsid w:val="54782323"/>
    <w:rsid w:val="54784522"/>
    <w:rsid w:val="547A48F8"/>
    <w:rsid w:val="547E6196"/>
    <w:rsid w:val="547E642B"/>
    <w:rsid w:val="547F7730"/>
    <w:rsid w:val="54874B3C"/>
    <w:rsid w:val="5489003F"/>
    <w:rsid w:val="54890697"/>
    <w:rsid w:val="548A5AC1"/>
    <w:rsid w:val="548B440F"/>
    <w:rsid w:val="548B5741"/>
    <w:rsid w:val="548F3472"/>
    <w:rsid w:val="54907C78"/>
    <w:rsid w:val="5491544C"/>
    <w:rsid w:val="5492579E"/>
    <w:rsid w:val="54967355"/>
    <w:rsid w:val="54994D7E"/>
    <w:rsid w:val="549C377F"/>
    <w:rsid w:val="549E43C9"/>
    <w:rsid w:val="549F21E3"/>
    <w:rsid w:val="54A4666B"/>
    <w:rsid w:val="54A72E72"/>
    <w:rsid w:val="54AE49FC"/>
    <w:rsid w:val="54B23402"/>
    <w:rsid w:val="54B30E83"/>
    <w:rsid w:val="54B41BB8"/>
    <w:rsid w:val="54B57C0A"/>
    <w:rsid w:val="54B73456"/>
    <w:rsid w:val="54B7788A"/>
    <w:rsid w:val="54B80B8E"/>
    <w:rsid w:val="54B90FC5"/>
    <w:rsid w:val="54BA4CF5"/>
    <w:rsid w:val="54BC7595"/>
    <w:rsid w:val="54BE2A98"/>
    <w:rsid w:val="54BE7214"/>
    <w:rsid w:val="54BF0519"/>
    <w:rsid w:val="54C02717"/>
    <w:rsid w:val="54C10199"/>
    <w:rsid w:val="54C3004D"/>
    <w:rsid w:val="54C31DFB"/>
    <w:rsid w:val="54C67EA4"/>
    <w:rsid w:val="54C77B24"/>
    <w:rsid w:val="54C855A5"/>
    <w:rsid w:val="54C8693E"/>
    <w:rsid w:val="54C90E29"/>
    <w:rsid w:val="54CA68AA"/>
    <w:rsid w:val="54CB574B"/>
    <w:rsid w:val="54CB652A"/>
    <w:rsid w:val="54CC3FAC"/>
    <w:rsid w:val="54CD52B0"/>
    <w:rsid w:val="54D371BA"/>
    <w:rsid w:val="54D45DB6"/>
    <w:rsid w:val="54D569C1"/>
    <w:rsid w:val="54D648BB"/>
    <w:rsid w:val="54D75BC0"/>
    <w:rsid w:val="54DA7145"/>
    <w:rsid w:val="54DE09E3"/>
    <w:rsid w:val="54E570D4"/>
    <w:rsid w:val="54EC26AA"/>
    <w:rsid w:val="54ED6E78"/>
    <w:rsid w:val="54EF6C04"/>
    <w:rsid w:val="54F20968"/>
    <w:rsid w:val="54F2623D"/>
    <w:rsid w:val="54F33DA0"/>
    <w:rsid w:val="54F62BF2"/>
    <w:rsid w:val="54FA15F8"/>
    <w:rsid w:val="54FF095A"/>
    <w:rsid w:val="55012924"/>
    <w:rsid w:val="550D2817"/>
    <w:rsid w:val="550F5D1A"/>
    <w:rsid w:val="5511121D"/>
    <w:rsid w:val="55145A25"/>
    <w:rsid w:val="551534A6"/>
    <w:rsid w:val="551769A9"/>
    <w:rsid w:val="551B75AE"/>
    <w:rsid w:val="551D779F"/>
    <w:rsid w:val="552072B9"/>
    <w:rsid w:val="552611C2"/>
    <w:rsid w:val="55264684"/>
    <w:rsid w:val="55276C44"/>
    <w:rsid w:val="552830AF"/>
    <w:rsid w:val="552B174F"/>
    <w:rsid w:val="552E07CD"/>
    <w:rsid w:val="55332A56"/>
    <w:rsid w:val="553403DB"/>
    <w:rsid w:val="55362C67"/>
    <w:rsid w:val="553700F3"/>
    <w:rsid w:val="553B2413"/>
    <w:rsid w:val="553B6DFF"/>
    <w:rsid w:val="553C7AE3"/>
    <w:rsid w:val="553D7E00"/>
    <w:rsid w:val="554219EC"/>
    <w:rsid w:val="55465E74"/>
    <w:rsid w:val="554716F7"/>
    <w:rsid w:val="554738F5"/>
    <w:rsid w:val="55491426"/>
    <w:rsid w:val="554A1847"/>
    <w:rsid w:val="554A791A"/>
    <w:rsid w:val="554B22FB"/>
    <w:rsid w:val="554F0D02"/>
    <w:rsid w:val="55517A88"/>
    <w:rsid w:val="55524F2D"/>
    <w:rsid w:val="555313D1"/>
    <w:rsid w:val="55572544"/>
    <w:rsid w:val="555A0F92"/>
    <w:rsid w:val="555D5DAC"/>
    <w:rsid w:val="5560481F"/>
    <w:rsid w:val="55606638"/>
    <w:rsid w:val="556122A1"/>
    <w:rsid w:val="55627D22"/>
    <w:rsid w:val="5563538C"/>
    <w:rsid w:val="5569512F"/>
    <w:rsid w:val="556A2BB0"/>
    <w:rsid w:val="556A32AC"/>
    <w:rsid w:val="556C5FEF"/>
    <w:rsid w:val="556D3B35"/>
    <w:rsid w:val="556E4C3C"/>
    <w:rsid w:val="556F7038"/>
    <w:rsid w:val="55704ABA"/>
    <w:rsid w:val="55735A3E"/>
    <w:rsid w:val="557434C0"/>
    <w:rsid w:val="55774444"/>
    <w:rsid w:val="557931CB"/>
    <w:rsid w:val="557A2957"/>
    <w:rsid w:val="557A53C9"/>
    <w:rsid w:val="557C4123"/>
    <w:rsid w:val="557D5AAF"/>
    <w:rsid w:val="557D644E"/>
    <w:rsid w:val="55812734"/>
    <w:rsid w:val="558275C0"/>
    <w:rsid w:val="558477DD"/>
    <w:rsid w:val="55854A5F"/>
    <w:rsid w:val="55864086"/>
    <w:rsid w:val="558746DF"/>
    <w:rsid w:val="558772CD"/>
    <w:rsid w:val="55877F62"/>
    <w:rsid w:val="558859E4"/>
    <w:rsid w:val="558B219B"/>
    <w:rsid w:val="55913CA7"/>
    <w:rsid w:val="55935C72"/>
    <w:rsid w:val="55945546"/>
    <w:rsid w:val="5596306C"/>
    <w:rsid w:val="559801FC"/>
    <w:rsid w:val="55985036"/>
    <w:rsid w:val="55990DAE"/>
    <w:rsid w:val="559B337F"/>
    <w:rsid w:val="559D4C79"/>
    <w:rsid w:val="559F0214"/>
    <w:rsid w:val="55A0308A"/>
    <w:rsid w:val="55A07807"/>
    <w:rsid w:val="55A32FF3"/>
    <w:rsid w:val="55A92695"/>
    <w:rsid w:val="55AA399A"/>
    <w:rsid w:val="55AE23A0"/>
    <w:rsid w:val="55B07AA1"/>
    <w:rsid w:val="55B36828"/>
    <w:rsid w:val="55B53F29"/>
    <w:rsid w:val="55B87486"/>
    <w:rsid w:val="55B966D3"/>
    <w:rsid w:val="55BA6E56"/>
    <w:rsid w:val="55BB16B6"/>
    <w:rsid w:val="55BD1336"/>
    <w:rsid w:val="55BE2F2A"/>
    <w:rsid w:val="55BE4A6C"/>
    <w:rsid w:val="55C0458D"/>
    <w:rsid w:val="55C23E61"/>
    <w:rsid w:val="55C37BD9"/>
    <w:rsid w:val="55C5334B"/>
    <w:rsid w:val="55C909CB"/>
    <w:rsid w:val="55C91693"/>
    <w:rsid w:val="55CA0F67"/>
    <w:rsid w:val="55CD4CC5"/>
    <w:rsid w:val="55D13859"/>
    <w:rsid w:val="55D50038"/>
    <w:rsid w:val="55D73270"/>
    <w:rsid w:val="55DA1557"/>
    <w:rsid w:val="55DA7E67"/>
    <w:rsid w:val="55DD2EEF"/>
    <w:rsid w:val="55E069DD"/>
    <w:rsid w:val="55E23AF4"/>
    <w:rsid w:val="55E262B1"/>
    <w:rsid w:val="55E31575"/>
    <w:rsid w:val="55E34DF9"/>
    <w:rsid w:val="55E502FC"/>
    <w:rsid w:val="55E67F7B"/>
    <w:rsid w:val="55E81280"/>
    <w:rsid w:val="55EC6AF8"/>
    <w:rsid w:val="55F0410E"/>
    <w:rsid w:val="55F46EDE"/>
    <w:rsid w:val="55F50596"/>
    <w:rsid w:val="55F52488"/>
    <w:rsid w:val="55F73A99"/>
    <w:rsid w:val="55F935FB"/>
    <w:rsid w:val="55F93F3C"/>
    <w:rsid w:val="56006927"/>
    <w:rsid w:val="560101B3"/>
    <w:rsid w:val="56016118"/>
    <w:rsid w:val="560165A7"/>
    <w:rsid w:val="56031AAA"/>
    <w:rsid w:val="56044479"/>
    <w:rsid w:val="560B6EB6"/>
    <w:rsid w:val="560C1580"/>
    <w:rsid w:val="560C332E"/>
    <w:rsid w:val="560D23B9"/>
    <w:rsid w:val="5610333E"/>
    <w:rsid w:val="561220C4"/>
    <w:rsid w:val="56162CC9"/>
    <w:rsid w:val="561861CC"/>
    <w:rsid w:val="56193C4E"/>
    <w:rsid w:val="561C5C67"/>
    <w:rsid w:val="561E00D5"/>
    <w:rsid w:val="5621327D"/>
    <w:rsid w:val="56226FF5"/>
    <w:rsid w:val="562532E3"/>
    <w:rsid w:val="56254760"/>
    <w:rsid w:val="56284268"/>
    <w:rsid w:val="56312D95"/>
    <w:rsid w:val="563170F6"/>
    <w:rsid w:val="5634007B"/>
    <w:rsid w:val="56344490"/>
    <w:rsid w:val="56344877"/>
    <w:rsid w:val="56355AFC"/>
    <w:rsid w:val="563A60ED"/>
    <w:rsid w:val="5640122A"/>
    <w:rsid w:val="564156CE"/>
    <w:rsid w:val="56420695"/>
    <w:rsid w:val="5645019F"/>
    <w:rsid w:val="56460F02"/>
    <w:rsid w:val="56463818"/>
    <w:rsid w:val="564725B8"/>
    <w:rsid w:val="56490020"/>
    <w:rsid w:val="564D1A2A"/>
    <w:rsid w:val="564E7DEA"/>
    <w:rsid w:val="564F2F78"/>
    <w:rsid w:val="5651762B"/>
    <w:rsid w:val="56532B2E"/>
    <w:rsid w:val="56535401"/>
    <w:rsid w:val="565462C3"/>
    <w:rsid w:val="565847C5"/>
    <w:rsid w:val="56585F69"/>
    <w:rsid w:val="565C123F"/>
    <w:rsid w:val="565F1B7B"/>
    <w:rsid w:val="56607C45"/>
    <w:rsid w:val="566156C7"/>
    <w:rsid w:val="566278C5"/>
    <w:rsid w:val="56644F18"/>
    <w:rsid w:val="56666EE2"/>
    <w:rsid w:val="566A2753"/>
    <w:rsid w:val="566D14D9"/>
    <w:rsid w:val="566E79D2"/>
    <w:rsid w:val="56707D61"/>
    <w:rsid w:val="56730E64"/>
    <w:rsid w:val="567A298E"/>
    <w:rsid w:val="567C52E6"/>
    <w:rsid w:val="567D4DE2"/>
    <w:rsid w:val="567D5EF0"/>
    <w:rsid w:val="568036C9"/>
    <w:rsid w:val="5681017A"/>
    <w:rsid w:val="56815ACA"/>
    <w:rsid w:val="56850D7E"/>
    <w:rsid w:val="56866800"/>
    <w:rsid w:val="568923E9"/>
    <w:rsid w:val="5689497F"/>
    <w:rsid w:val="568B2843"/>
    <w:rsid w:val="568D1D06"/>
    <w:rsid w:val="568E7490"/>
    <w:rsid w:val="56903F5F"/>
    <w:rsid w:val="56905D0D"/>
    <w:rsid w:val="56925F29"/>
    <w:rsid w:val="56941CA1"/>
    <w:rsid w:val="5697353F"/>
    <w:rsid w:val="569B0D24"/>
    <w:rsid w:val="569E1CA8"/>
    <w:rsid w:val="56A106AF"/>
    <w:rsid w:val="56A30136"/>
    <w:rsid w:val="56A3023E"/>
    <w:rsid w:val="56A61397"/>
    <w:rsid w:val="56AB5ADF"/>
    <w:rsid w:val="56B15157"/>
    <w:rsid w:val="56BB705A"/>
    <w:rsid w:val="56BC2FA6"/>
    <w:rsid w:val="56BC4D54"/>
    <w:rsid w:val="56BD287A"/>
    <w:rsid w:val="56BE0ACC"/>
    <w:rsid w:val="56BF65F2"/>
    <w:rsid w:val="56C00F63"/>
    <w:rsid w:val="56C3571A"/>
    <w:rsid w:val="56C36665"/>
    <w:rsid w:val="56C8194B"/>
    <w:rsid w:val="56C97471"/>
    <w:rsid w:val="56CB143B"/>
    <w:rsid w:val="56D111FE"/>
    <w:rsid w:val="56D227CA"/>
    <w:rsid w:val="56D36A74"/>
    <w:rsid w:val="56D44381"/>
    <w:rsid w:val="56D57C04"/>
    <w:rsid w:val="56D65686"/>
    <w:rsid w:val="56D67884"/>
    <w:rsid w:val="56D70B89"/>
    <w:rsid w:val="56D877A1"/>
    <w:rsid w:val="56D90809"/>
    <w:rsid w:val="56D9408C"/>
    <w:rsid w:val="56D976B4"/>
    <w:rsid w:val="56DE4C90"/>
    <w:rsid w:val="56DF5F95"/>
    <w:rsid w:val="56E23696"/>
    <w:rsid w:val="56E57E9E"/>
    <w:rsid w:val="56E733A1"/>
    <w:rsid w:val="56E755A0"/>
    <w:rsid w:val="56E878F7"/>
    <w:rsid w:val="56E9366F"/>
    <w:rsid w:val="56E968A5"/>
    <w:rsid w:val="56EA1935"/>
    <w:rsid w:val="56EB5639"/>
    <w:rsid w:val="56EB73E7"/>
    <w:rsid w:val="56EC1A28"/>
    <w:rsid w:val="56ED52AB"/>
    <w:rsid w:val="56EF3C74"/>
    <w:rsid w:val="56F03358"/>
    <w:rsid w:val="56F049FE"/>
    <w:rsid w:val="56FE711B"/>
    <w:rsid w:val="57007337"/>
    <w:rsid w:val="570219CD"/>
    <w:rsid w:val="5703744E"/>
    <w:rsid w:val="570404A9"/>
    <w:rsid w:val="570441D3"/>
    <w:rsid w:val="57046B93"/>
    <w:rsid w:val="570738D6"/>
    <w:rsid w:val="57075E55"/>
    <w:rsid w:val="570861EB"/>
    <w:rsid w:val="570A3D11"/>
    <w:rsid w:val="570B1838"/>
    <w:rsid w:val="570C069F"/>
    <w:rsid w:val="570C5B60"/>
    <w:rsid w:val="570C5E17"/>
    <w:rsid w:val="570E1063"/>
    <w:rsid w:val="570F5769"/>
    <w:rsid w:val="57120E18"/>
    <w:rsid w:val="5714693E"/>
    <w:rsid w:val="57151371"/>
    <w:rsid w:val="57154464"/>
    <w:rsid w:val="5717642E"/>
    <w:rsid w:val="571B7CCD"/>
    <w:rsid w:val="571C713A"/>
    <w:rsid w:val="571F0F7D"/>
    <w:rsid w:val="57203535"/>
    <w:rsid w:val="5726041F"/>
    <w:rsid w:val="57260908"/>
    <w:rsid w:val="5728063B"/>
    <w:rsid w:val="5729188C"/>
    <w:rsid w:val="572A730E"/>
    <w:rsid w:val="572B436A"/>
    <w:rsid w:val="572D7A00"/>
    <w:rsid w:val="572F19CA"/>
    <w:rsid w:val="572F3796"/>
    <w:rsid w:val="572F595F"/>
    <w:rsid w:val="57302597"/>
    <w:rsid w:val="5731251C"/>
    <w:rsid w:val="57346FE0"/>
    <w:rsid w:val="573B036F"/>
    <w:rsid w:val="573B2749"/>
    <w:rsid w:val="573E5FAE"/>
    <w:rsid w:val="573E766F"/>
    <w:rsid w:val="57415259"/>
    <w:rsid w:val="57416F33"/>
    <w:rsid w:val="57431B51"/>
    <w:rsid w:val="57435CBA"/>
    <w:rsid w:val="57471845"/>
    <w:rsid w:val="57476D14"/>
    <w:rsid w:val="57482A8C"/>
    <w:rsid w:val="574868BE"/>
    <w:rsid w:val="574C0B47"/>
    <w:rsid w:val="57524C4F"/>
    <w:rsid w:val="57527466"/>
    <w:rsid w:val="57561457"/>
    <w:rsid w:val="57572F1D"/>
    <w:rsid w:val="5758495A"/>
    <w:rsid w:val="57597E5D"/>
    <w:rsid w:val="575C2093"/>
    <w:rsid w:val="575D6863"/>
    <w:rsid w:val="57625DCC"/>
    <w:rsid w:val="5763076D"/>
    <w:rsid w:val="57631674"/>
    <w:rsid w:val="57653C70"/>
    <w:rsid w:val="576553EC"/>
    <w:rsid w:val="57677173"/>
    <w:rsid w:val="576A78C0"/>
    <w:rsid w:val="576D107C"/>
    <w:rsid w:val="57720D87"/>
    <w:rsid w:val="57770C7B"/>
    <w:rsid w:val="57792910"/>
    <w:rsid w:val="577A0392"/>
    <w:rsid w:val="577D4B9A"/>
    <w:rsid w:val="577D6C4A"/>
    <w:rsid w:val="577E261B"/>
    <w:rsid w:val="578109AF"/>
    <w:rsid w:val="57821021"/>
    <w:rsid w:val="57833220"/>
    <w:rsid w:val="578754A9"/>
    <w:rsid w:val="578E4E34"/>
    <w:rsid w:val="57936D3D"/>
    <w:rsid w:val="57966992"/>
    <w:rsid w:val="57967CC2"/>
    <w:rsid w:val="579954F5"/>
    <w:rsid w:val="579A66C8"/>
    <w:rsid w:val="579D764D"/>
    <w:rsid w:val="579E50CE"/>
    <w:rsid w:val="579F69F6"/>
    <w:rsid w:val="57A10251"/>
    <w:rsid w:val="57A16053"/>
    <w:rsid w:val="57A25CD3"/>
    <w:rsid w:val="57A44166"/>
    <w:rsid w:val="57A624DB"/>
    <w:rsid w:val="57A777B2"/>
    <w:rsid w:val="57AA5DF6"/>
    <w:rsid w:val="57AC5265"/>
    <w:rsid w:val="57AF2DEA"/>
    <w:rsid w:val="57AF7567"/>
    <w:rsid w:val="57B23D6F"/>
    <w:rsid w:val="57B47272"/>
    <w:rsid w:val="57B74973"/>
    <w:rsid w:val="57B7551B"/>
    <w:rsid w:val="57B823F5"/>
    <w:rsid w:val="57B958F8"/>
    <w:rsid w:val="57BB6BFD"/>
    <w:rsid w:val="57BE7EF7"/>
    <w:rsid w:val="57C33EC0"/>
    <w:rsid w:val="57C40364"/>
    <w:rsid w:val="57C71CB3"/>
    <w:rsid w:val="57C87729"/>
    <w:rsid w:val="57CA1416"/>
    <w:rsid w:val="57CA16F3"/>
    <w:rsid w:val="57CA34A1"/>
    <w:rsid w:val="57CE7E1C"/>
    <w:rsid w:val="57CF6D09"/>
    <w:rsid w:val="57D577A7"/>
    <w:rsid w:val="57D65228"/>
    <w:rsid w:val="57D8796C"/>
    <w:rsid w:val="57DA7B88"/>
    <w:rsid w:val="57DD0436"/>
    <w:rsid w:val="57DE6F4C"/>
    <w:rsid w:val="57E16E3D"/>
    <w:rsid w:val="57E427B4"/>
    <w:rsid w:val="57E63BF7"/>
    <w:rsid w:val="57E83927"/>
    <w:rsid w:val="57E9601D"/>
    <w:rsid w:val="57EA3EC9"/>
    <w:rsid w:val="57EA58F1"/>
    <w:rsid w:val="57EC73CC"/>
    <w:rsid w:val="57F26D57"/>
    <w:rsid w:val="57F30C49"/>
    <w:rsid w:val="57F40CD0"/>
    <w:rsid w:val="57F66847"/>
    <w:rsid w:val="57F966E2"/>
    <w:rsid w:val="57FA1D13"/>
    <w:rsid w:val="57FB1BE5"/>
    <w:rsid w:val="57FE1D10"/>
    <w:rsid w:val="57FE63ED"/>
    <w:rsid w:val="57FF05EB"/>
    <w:rsid w:val="57FF75EE"/>
    <w:rsid w:val="58013AEE"/>
    <w:rsid w:val="58017371"/>
    <w:rsid w:val="58020E8D"/>
    <w:rsid w:val="580404DB"/>
    <w:rsid w:val="58040BF9"/>
    <w:rsid w:val="58090EFA"/>
    <w:rsid w:val="58095D77"/>
    <w:rsid w:val="580A21FF"/>
    <w:rsid w:val="580A43FE"/>
    <w:rsid w:val="580C3AB9"/>
    <w:rsid w:val="580C5702"/>
    <w:rsid w:val="580C7901"/>
    <w:rsid w:val="580D4E7B"/>
    <w:rsid w:val="580F0885"/>
    <w:rsid w:val="58113D88"/>
    <w:rsid w:val="58140590"/>
    <w:rsid w:val="58144D0D"/>
    <w:rsid w:val="58156E12"/>
    <w:rsid w:val="58164938"/>
    <w:rsid w:val="58171515"/>
    <w:rsid w:val="58197AAC"/>
    <w:rsid w:val="58214DBF"/>
    <w:rsid w:val="58272199"/>
    <w:rsid w:val="58276B45"/>
    <w:rsid w:val="582836A2"/>
    <w:rsid w:val="582901C7"/>
    <w:rsid w:val="5829466B"/>
    <w:rsid w:val="58304C91"/>
    <w:rsid w:val="58341DD5"/>
    <w:rsid w:val="58474262"/>
    <w:rsid w:val="58496ABB"/>
    <w:rsid w:val="584C2108"/>
    <w:rsid w:val="584E0512"/>
    <w:rsid w:val="584E24DB"/>
    <w:rsid w:val="584E40D2"/>
    <w:rsid w:val="58501BF8"/>
    <w:rsid w:val="58511B64"/>
    <w:rsid w:val="58514B72"/>
    <w:rsid w:val="585316E8"/>
    <w:rsid w:val="58533496"/>
    <w:rsid w:val="5854137A"/>
    <w:rsid w:val="585B234B"/>
    <w:rsid w:val="58612C0E"/>
    <w:rsid w:val="58620690"/>
    <w:rsid w:val="58636A07"/>
    <w:rsid w:val="586424D4"/>
    <w:rsid w:val="58647451"/>
    <w:rsid w:val="586E6043"/>
    <w:rsid w:val="586F4122"/>
    <w:rsid w:val="58704048"/>
    <w:rsid w:val="58717625"/>
    <w:rsid w:val="58753AAD"/>
    <w:rsid w:val="5878114F"/>
    <w:rsid w:val="587C0C3F"/>
    <w:rsid w:val="58801E3E"/>
    <w:rsid w:val="588056C1"/>
    <w:rsid w:val="5881306B"/>
    <w:rsid w:val="58832DC3"/>
    <w:rsid w:val="588675CA"/>
    <w:rsid w:val="588E2720"/>
    <w:rsid w:val="5891595B"/>
    <w:rsid w:val="58920462"/>
    <w:rsid w:val="589324AE"/>
    <w:rsid w:val="589368E0"/>
    <w:rsid w:val="589663A1"/>
    <w:rsid w:val="589905B5"/>
    <w:rsid w:val="589E4C71"/>
    <w:rsid w:val="589E6E07"/>
    <w:rsid w:val="589F26F3"/>
    <w:rsid w:val="589F492D"/>
    <w:rsid w:val="58A261CC"/>
    <w:rsid w:val="58A35F9C"/>
    <w:rsid w:val="58A93002"/>
    <w:rsid w:val="58A96885"/>
    <w:rsid w:val="58AA4307"/>
    <w:rsid w:val="58AB0444"/>
    <w:rsid w:val="58B23912"/>
    <w:rsid w:val="58B3335B"/>
    <w:rsid w:val="58B33EA7"/>
    <w:rsid w:val="58B4208E"/>
    <w:rsid w:val="58B42698"/>
    <w:rsid w:val="58B54151"/>
    <w:rsid w:val="58B71C77"/>
    <w:rsid w:val="58B97EFB"/>
    <w:rsid w:val="58BA45A1"/>
    <w:rsid w:val="58BF6D7E"/>
    <w:rsid w:val="58C148A4"/>
    <w:rsid w:val="58C211F7"/>
    <w:rsid w:val="58C219AE"/>
    <w:rsid w:val="58C3686E"/>
    <w:rsid w:val="58C425E6"/>
    <w:rsid w:val="58C70C0A"/>
    <w:rsid w:val="58C91339"/>
    <w:rsid w:val="58CA156E"/>
    <w:rsid w:val="58CC7D3F"/>
    <w:rsid w:val="58CF5440"/>
    <w:rsid w:val="58D02D39"/>
    <w:rsid w:val="58D1792B"/>
    <w:rsid w:val="58D6064E"/>
    <w:rsid w:val="58D75E75"/>
    <w:rsid w:val="58DD2BB5"/>
    <w:rsid w:val="58DF25D2"/>
    <w:rsid w:val="58DF56DB"/>
    <w:rsid w:val="58E10AA2"/>
    <w:rsid w:val="58E10BDE"/>
    <w:rsid w:val="58E14F46"/>
    <w:rsid w:val="58EC5D11"/>
    <w:rsid w:val="58ED5D9A"/>
    <w:rsid w:val="58EF3777"/>
    <w:rsid w:val="58F011F8"/>
    <w:rsid w:val="58F033DB"/>
    <w:rsid w:val="58F210F1"/>
    <w:rsid w:val="58F37C5F"/>
    <w:rsid w:val="58F42FE0"/>
    <w:rsid w:val="58F70B83"/>
    <w:rsid w:val="58F73B11"/>
    <w:rsid w:val="58F76517"/>
    <w:rsid w:val="58F915C2"/>
    <w:rsid w:val="58FB67C7"/>
    <w:rsid w:val="58FC3B2E"/>
    <w:rsid w:val="5901594F"/>
    <w:rsid w:val="59060509"/>
    <w:rsid w:val="590617C1"/>
    <w:rsid w:val="5906339C"/>
    <w:rsid w:val="59094320"/>
    <w:rsid w:val="590B22B6"/>
    <w:rsid w:val="590B30A7"/>
    <w:rsid w:val="590B7824"/>
    <w:rsid w:val="590C0B28"/>
    <w:rsid w:val="590F7B11"/>
    <w:rsid w:val="5911172D"/>
    <w:rsid w:val="5911285A"/>
    <w:rsid w:val="591271AE"/>
    <w:rsid w:val="591304B3"/>
    <w:rsid w:val="591470C9"/>
    <w:rsid w:val="5915699E"/>
    <w:rsid w:val="5918493B"/>
    <w:rsid w:val="591B0458"/>
    <w:rsid w:val="591D2FC1"/>
    <w:rsid w:val="591E0A43"/>
    <w:rsid w:val="591E3AA4"/>
    <w:rsid w:val="592119C7"/>
    <w:rsid w:val="59230E69"/>
    <w:rsid w:val="59277154"/>
    <w:rsid w:val="592851C9"/>
    <w:rsid w:val="592B5B5A"/>
    <w:rsid w:val="592F3F03"/>
    <w:rsid w:val="592F4560"/>
    <w:rsid w:val="59301FE2"/>
    <w:rsid w:val="59317A63"/>
    <w:rsid w:val="59332F66"/>
    <w:rsid w:val="593432C8"/>
    <w:rsid w:val="59343FE0"/>
    <w:rsid w:val="59351B2D"/>
    <w:rsid w:val="59376914"/>
    <w:rsid w:val="5937763F"/>
    <w:rsid w:val="593A4AEF"/>
    <w:rsid w:val="593D5A74"/>
    <w:rsid w:val="594069F9"/>
    <w:rsid w:val="59417CFE"/>
    <w:rsid w:val="59433201"/>
    <w:rsid w:val="594526A4"/>
    <w:rsid w:val="59487688"/>
    <w:rsid w:val="59497803"/>
    <w:rsid w:val="594C3B10"/>
    <w:rsid w:val="594D5D0E"/>
    <w:rsid w:val="59505A7A"/>
    <w:rsid w:val="59560B9C"/>
    <w:rsid w:val="59571EA1"/>
    <w:rsid w:val="59575208"/>
    <w:rsid w:val="59587923"/>
    <w:rsid w:val="595A2E26"/>
    <w:rsid w:val="595B6AA6"/>
    <w:rsid w:val="595C5ED8"/>
    <w:rsid w:val="595E7CBE"/>
    <w:rsid w:val="59622AE1"/>
    <w:rsid w:val="59626C1D"/>
    <w:rsid w:val="596335AA"/>
    <w:rsid w:val="596A2D2F"/>
    <w:rsid w:val="596B4729"/>
    <w:rsid w:val="59722042"/>
    <w:rsid w:val="59725B9E"/>
    <w:rsid w:val="597317D1"/>
    <w:rsid w:val="59741916"/>
    <w:rsid w:val="597439D0"/>
    <w:rsid w:val="597701D8"/>
    <w:rsid w:val="59774954"/>
    <w:rsid w:val="597D42DF"/>
    <w:rsid w:val="59805264"/>
    <w:rsid w:val="59875AED"/>
    <w:rsid w:val="59883613"/>
    <w:rsid w:val="598A5B73"/>
    <w:rsid w:val="598B35F5"/>
    <w:rsid w:val="598C1076"/>
    <w:rsid w:val="598D0C2A"/>
    <w:rsid w:val="598F49A2"/>
    <w:rsid w:val="59934492"/>
    <w:rsid w:val="5998290B"/>
    <w:rsid w:val="59984A4A"/>
    <w:rsid w:val="5999137D"/>
    <w:rsid w:val="59995821"/>
    <w:rsid w:val="599C1311"/>
    <w:rsid w:val="599D70BF"/>
    <w:rsid w:val="59A2321A"/>
    <w:rsid w:val="59A41FA0"/>
    <w:rsid w:val="59A541C5"/>
    <w:rsid w:val="59A72BFD"/>
    <w:rsid w:val="59AF0332"/>
    <w:rsid w:val="59B174B5"/>
    <w:rsid w:val="59B61EBB"/>
    <w:rsid w:val="59B853BE"/>
    <w:rsid w:val="59BC6B2F"/>
    <w:rsid w:val="59C208D3"/>
    <w:rsid w:val="59C524D5"/>
    <w:rsid w:val="59C81C62"/>
    <w:rsid w:val="59C8345A"/>
    <w:rsid w:val="59CE3A0C"/>
    <w:rsid w:val="59CF4D9E"/>
    <w:rsid w:val="59D46859"/>
    <w:rsid w:val="59D52E71"/>
    <w:rsid w:val="59D714F6"/>
    <w:rsid w:val="59DA6BF7"/>
    <w:rsid w:val="59DB1995"/>
    <w:rsid w:val="59DD7B7C"/>
    <w:rsid w:val="59E20F76"/>
    <w:rsid w:val="59E24004"/>
    <w:rsid w:val="59E5080C"/>
    <w:rsid w:val="59E6048B"/>
    <w:rsid w:val="59E635D1"/>
    <w:rsid w:val="59E91410"/>
    <w:rsid w:val="59EC5950"/>
    <w:rsid w:val="59EC76FE"/>
    <w:rsid w:val="59ED5C18"/>
    <w:rsid w:val="59F27B21"/>
    <w:rsid w:val="59F31D20"/>
    <w:rsid w:val="59F70726"/>
    <w:rsid w:val="59F861A7"/>
    <w:rsid w:val="59F974AC"/>
    <w:rsid w:val="59FA62BF"/>
    <w:rsid w:val="59FD5DAF"/>
    <w:rsid w:val="59FE3934"/>
    <w:rsid w:val="59FE7432"/>
    <w:rsid w:val="59FF35B4"/>
    <w:rsid w:val="5A00764E"/>
    <w:rsid w:val="5A025174"/>
    <w:rsid w:val="5A037DBC"/>
    <w:rsid w:val="5A0E1D6B"/>
    <w:rsid w:val="5A0F185C"/>
    <w:rsid w:val="5A10384E"/>
    <w:rsid w:val="5A112DD4"/>
    <w:rsid w:val="5A1347D3"/>
    <w:rsid w:val="5A144EA7"/>
    <w:rsid w:val="5A146C55"/>
    <w:rsid w:val="5A1844DE"/>
    <w:rsid w:val="5A186745"/>
    <w:rsid w:val="5A191F5F"/>
    <w:rsid w:val="5A19426B"/>
    <w:rsid w:val="5A1A070F"/>
    <w:rsid w:val="5A1A1CBA"/>
    <w:rsid w:val="5A1B7FE4"/>
    <w:rsid w:val="5A1D6815"/>
    <w:rsid w:val="5A1E1882"/>
    <w:rsid w:val="5A201A9E"/>
    <w:rsid w:val="5A20736C"/>
    <w:rsid w:val="5A22286F"/>
    <w:rsid w:val="5A250E62"/>
    <w:rsid w:val="5A251D2B"/>
    <w:rsid w:val="5A257F89"/>
    <w:rsid w:val="5A261275"/>
    <w:rsid w:val="5A28406B"/>
    <w:rsid w:val="5A2921FA"/>
    <w:rsid w:val="5A292701"/>
    <w:rsid w:val="5A296BA4"/>
    <w:rsid w:val="5A2C6D21"/>
    <w:rsid w:val="5A2F1CE1"/>
    <w:rsid w:val="5A3115B5"/>
    <w:rsid w:val="5A3317D1"/>
    <w:rsid w:val="5A355549"/>
    <w:rsid w:val="5A3612C1"/>
    <w:rsid w:val="5A36306F"/>
    <w:rsid w:val="5A366C08"/>
    <w:rsid w:val="5A376FBB"/>
    <w:rsid w:val="5A395905"/>
    <w:rsid w:val="5A3D0B5E"/>
    <w:rsid w:val="5A3E0CA3"/>
    <w:rsid w:val="5A3E7F6B"/>
    <w:rsid w:val="5A3F439D"/>
    <w:rsid w:val="5A401E1F"/>
    <w:rsid w:val="5A4178A0"/>
    <w:rsid w:val="5A420BA5"/>
    <w:rsid w:val="5A440825"/>
    <w:rsid w:val="5A4562A7"/>
    <w:rsid w:val="5A4C2893"/>
    <w:rsid w:val="5A4E49B8"/>
    <w:rsid w:val="5A4E6BB6"/>
    <w:rsid w:val="5A4F0EF0"/>
    <w:rsid w:val="5A504131"/>
    <w:rsid w:val="5A5233BE"/>
    <w:rsid w:val="5A563FC2"/>
    <w:rsid w:val="5A571A44"/>
    <w:rsid w:val="5A5907CA"/>
    <w:rsid w:val="5A5A5963"/>
    <w:rsid w:val="5A5A624C"/>
    <w:rsid w:val="5A5C174F"/>
    <w:rsid w:val="5A6432D8"/>
    <w:rsid w:val="5A673229"/>
    <w:rsid w:val="5A697A69"/>
    <w:rsid w:val="5A697C1F"/>
    <w:rsid w:val="5A6B2D19"/>
    <w:rsid w:val="5A6C3F68"/>
    <w:rsid w:val="5A6F20DD"/>
    <w:rsid w:val="5A704A06"/>
    <w:rsid w:val="5A712320"/>
    <w:rsid w:val="5A743572"/>
    <w:rsid w:val="5A75740E"/>
    <w:rsid w:val="5A7616BE"/>
    <w:rsid w:val="5A781F79"/>
    <w:rsid w:val="5A79327D"/>
    <w:rsid w:val="5A7A0CFF"/>
    <w:rsid w:val="5A7B2EFD"/>
    <w:rsid w:val="5A7F4A16"/>
    <w:rsid w:val="5A7F67C4"/>
    <w:rsid w:val="5A821E11"/>
    <w:rsid w:val="5A833B8D"/>
    <w:rsid w:val="5A84380D"/>
    <w:rsid w:val="5A864B12"/>
    <w:rsid w:val="5A867B53"/>
    <w:rsid w:val="5A875679"/>
    <w:rsid w:val="5A8836A8"/>
    <w:rsid w:val="5A8A0F99"/>
    <w:rsid w:val="5A8B33BB"/>
    <w:rsid w:val="5A8B6F17"/>
    <w:rsid w:val="5A8E6A07"/>
    <w:rsid w:val="5A8F5421"/>
    <w:rsid w:val="5A9009D2"/>
    <w:rsid w:val="5A9102A6"/>
    <w:rsid w:val="5A9164F8"/>
    <w:rsid w:val="5A955FE8"/>
    <w:rsid w:val="5A985AD8"/>
    <w:rsid w:val="5A9A35FE"/>
    <w:rsid w:val="5A9A37B2"/>
    <w:rsid w:val="5A9A428E"/>
    <w:rsid w:val="5A9B1234"/>
    <w:rsid w:val="5AA0313D"/>
    <w:rsid w:val="5AA30300"/>
    <w:rsid w:val="5AA44D16"/>
    <w:rsid w:val="5AA601F5"/>
    <w:rsid w:val="5AA72AC8"/>
    <w:rsid w:val="5AAB14CE"/>
    <w:rsid w:val="5AAC6F50"/>
    <w:rsid w:val="5AAD49D1"/>
    <w:rsid w:val="5AB10EDB"/>
    <w:rsid w:val="5AB50438"/>
    <w:rsid w:val="5AB54287"/>
    <w:rsid w:val="5AB87F28"/>
    <w:rsid w:val="5ABA3CA0"/>
    <w:rsid w:val="5ABC17C7"/>
    <w:rsid w:val="5ABD2A6D"/>
    <w:rsid w:val="5AC01473"/>
    <w:rsid w:val="5AC05BF0"/>
    <w:rsid w:val="5AC11CB2"/>
    <w:rsid w:val="5AC16EF5"/>
    <w:rsid w:val="5AC210F3"/>
    <w:rsid w:val="5AC24903"/>
    <w:rsid w:val="5AC30D45"/>
    <w:rsid w:val="5AC474BB"/>
    <w:rsid w:val="5AC643F3"/>
    <w:rsid w:val="5AC661A1"/>
    <w:rsid w:val="5AC70438"/>
    <w:rsid w:val="5AC82FFD"/>
    <w:rsid w:val="5ACD2D08"/>
    <w:rsid w:val="5AD00DCE"/>
    <w:rsid w:val="5AD34C11"/>
    <w:rsid w:val="5AD52888"/>
    <w:rsid w:val="5AD7215D"/>
    <w:rsid w:val="5AD73617"/>
    <w:rsid w:val="5AD84127"/>
    <w:rsid w:val="5ADB7A9F"/>
    <w:rsid w:val="5ADE51A0"/>
    <w:rsid w:val="5ADE798F"/>
    <w:rsid w:val="5AE167D5"/>
    <w:rsid w:val="5AE34FA5"/>
    <w:rsid w:val="5AE4292D"/>
    <w:rsid w:val="5AE46A98"/>
    <w:rsid w:val="5AE90FB3"/>
    <w:rsid w:val="5AEA6A34"/>
    <w:rsid w:val="5AEC1F37"/>
    <w:rsid w:val="5AF2367F"/>
    <w:rsid w:val="5AF52627"/>
    <w:rsid w:val="5AF745AD"/>
    <w:rsid w:val="5AF820D3"/>
    <w:rsid w:val="5AFA0D3D"/>
    <w:rsid w:val="5AFE1DDF"/>
    <w:rsid w:val="5AFF3461"/>
    <w:rsid w:val="5B01367D"/>
    <w:rsid w:val="5B0171D9"/>
    <w:rsid w:val="5B0373F5"/>
    <w:rsid w:val="5B076365"/>
    <w:rsid w:val="5B081868"/>
    <w:rsid w:val="5B0D4BD2"/>
    <w:rsid w:val="5B0D5CEF"/>
    <w:rsid w:val="5B0F11F3"/>
    <w:rsid w:val="5B0F614B"/>
    <w:rsid w:val="5B15697F"/>
    <w:rsid w:val="5B157129"/>
    <w:rsid w:val="5B184080"/>
    <w:rsid w:val="5B1A029B"/>
    <w:rsid w:val="5B1A64ED"/>
    <w:rsid w:val="5B1C630A"/>
    <w:rsid w:val="5B1E180D"/>
    <w:rsid w:val="5B1E5FDD"/>
    <w:rsid w:val="5B20148D"/>
    <w:rsid w:val="5B2031B0"/>
    <w:rsid w:val="5B213377"/>
    <w:rsid w:val="5B2157D4"/>
    <w:rsid w:val="5B21787C"/>
    <w:rsid w:val="5B245915"/>
    <w:rsid w:val="5B265E74"/>
    <w:rsid w:val="5B28211D"/>
    <w:rsid w:val="5B2D1660"/>
    <w:rsid w:val="5B31136D"/>
    <w:rsid w:val="5B3326AC"/>
    <w:rsid w:val="5B374935"/>
    <w:rsid w:val="5B37709F"/>
    <w:rsid w:val="5B3B7517"/>
    <w:rsid w:val="5B3C2907"/>
    <w:rsid w:val="5B412078"/>
    <w:rsid w:val="5B4361C9"/>
    <w:rsid w:val="5B443C4B"/>
    <w:rsid w:val="5B445318"/>
    <w:rsid w:val="5B474BD0"/>
    <w:rsid w:val="5B4A5024"/>
    <w:rsid w:val="5B4A5B54"/>
    <w:rsid w:val="5B4A6DD2"/>
    <w:rsid w:val="5B4B35D6"/>
    <w:rsid w:val="5B5041DA"/>
    <w:rsid w:val="5B506443"/>
    <w:rsid w:val="5B514F34"/>
    <w:rsid w:val="5B525C87"/>
    <w:rsid w:val="5B561967"/>
    <w:rsid w:val="5B583A26"/>
    <w:rsid w:val="5B5B3870"/>
    <w:rsid w:val="5B5D6D73"/>
    <w:rsid w:val="5B5F11CE"/>
    <w:rsid w:val="5B600FE3"/>
    <w:rsid w:val="5B607CF8"/>
    <w:rsid w:val="5B6836FC"/>
    <w:rsid w:val="5B6D158C"/>
    <w:rsid w:val="5B707F92"/>
    <w:rsid w:val="5B721E85"/>
    <w:rsid w:val="5B767BC7"/>
    <w:rsid w:val="5B77571F"/>
    <w:rsid w:val="5B791466"/>
    <w:rsid w:val="5B792E20"/>
    <w:rsid w:val="5B7A1BD8"/>
    <w:rsid w:val="5B7B00B4"/>
    <w:rsid w:val="5B7B6225"/>
    <w:rsid w:val="5B7B6323"/>
    <w:rsid w:val="5B7C6351"/>
    <w:rsid w:val="5B7D3FF5"/>
    <w:rsid w:val="5B7F4D2A"/>
    <w:rsid w:val="5B81022D"/>
    <w:rsid w:val="5B8322E4"/>
    <w:rsid w:val="5B841BB9"/>
    <w:rsid w:val="5B8759B9"/>
    <w:rsid w:val="5B9062C9"/>
    <w:rsid w:val="5B9104C7"/>
    <w:rsid w:val="5B9217CC"/>
    <w:rsid w:val="5B984680"/>
    <w:rsid w:val="5B987E52"/>
    <w:rsid w:val="5B991165"/>
    <w:rsid w:val="5B9B0DD6"/>
    <w:rsid w:val="5BA02E96"/>
    <w:rsid w:val="5BA261E3"/>
    <w:rsid w:val="5BA33C64"/>
    <w:rsid w:val="5BA364E3"/>
    <w:rsid w:val="5BA629EB"/>
    <w:rsid w:val="5BA87F9D"/>
    <w:rsid w:val="5BA9396F"/>
    <w:rsid w:val="5BAA35EF"/>
    <w:rsid w:val="5BAB1071"/>
    <w:rsid w:val="5BAC6AF2"/>
    <w:rsid w:val="5BAE5879"/>
    <w:rsid w:val="5BB3647D"/>
    <w:rsid w:val="5BB43EFF"/>
    <w:rsid w:val="5BB62C85"/>
    <w:rsid w:val="5BB81975"/>
    <w:rsid w:val="5BBE50CA"/>
    <w:rsid w:val="5BBF5B13"/>
    <w:rsid w:val="5BC07095"/>
    <w:rsid w:val="5BC16A98"/>
    <w:rsid w:val="5BC5549E"/>
    <w:rsid w:val="5BCB73A7"/>
    <w:rsid w:val="5BD335FA"/>
    <w:rsid w:val="5BD448EE"/>
    <w:rsid w:val="5BD60FBC"/>
    <w:rsid w:val="5BD811C9"/>
    <w:rsid w:val="5BD844BF"/>
    <w:rsid w:val="5BDB5C7C"/>
    <w:rsid w:val="5BDF5D70"/>
    <w:rsid w:val="5BE3427E"/>
    <w:rsid w:val="5BE54D4D"/>
    <w:rsid w:val="5BE61256"/>
    <w:rsid w:val="5BE72873"/>
    <w:rsid w:val="5BE73454"/>
    <w:rsid w:val="5BE76CD7"/>
    <w:rsid w:val="5BED3C02"/>
    <w:rsid w:val="5BEF1728"/>
    <w:rsid w:val="5BF117E5"/>
    <w:rsid w:val="5BF16A5B"/>
    <w:rsid w:val="5BF36813"/>
    <w:rsid w:val="5BF705DC"/>
    <w:rsid w:val="5BF86F72"/>
    <w:rsid w:val="5BF925A6"/>
    <w:rsid w:val="5BF96BF2"/>
    <w:rsid w:val="5BFB1E7B"/>
    <w:rsid w:val="5BFD0E7B"/>
    <w:rsid w:val="5BFD55F8"/>
    <w:rsid w:val="5BFE2350"/>
    <w:rsid w:val="5BFE68FD"/>
    <w:rsid w:val="5BFF3392"/>
    <w:rsid w:val="5BFF437E"/>
    <w:rsid w:val="5C001B87"/>
    <w:rsid w:val="5C001E00"/>
    <w:rsid w:val="5C013708"/>
    <w:rsid w:val="5C0276AD"/>
    <w:rsid w:val="5C032D84"/>
    <w:rsid w:val="5C052CF9"/>
    <w:rsid w:val="5C08720C"/>
    <w:rsid w:val="5C0A6E8C"/>
    <w:rsid w:val="5C0F5926"/>
    <w:rsid w:val="5C1318BA"/>
    <w:rsid w:val="5C13779B"/>
    <w:rsid w:val="5C14118E"/>
    <w:rsid w:val="5C163158"/>
    <w:rsid w:val="5C18110A"/>
    <w:rsid w:val="5C1967A5"/>
    <w:rsid w:val="5C1D0043"/>
    <w:rsid w:val="5C1D5CD1"/>
    <w:rsid w:val="5C201030"/>
    <w:rsid w:val="5C205D85"/>
    <w:rsid w:val="5C2313D1"/>
    <w:rsid w:val="5C235838"/>
    <w:rsid w:val="5C292E8C"/>
    <w:rsid w:val="5C297741"/>
    <w:rsid w:val="5C2A2760"/>
    <w:rsid w:val="5C2A51C2"/>
    <w:rsid w:val="5C2C6147"/>
    <w:rsid w:val="5C371EFE"/>
    <w:rsid w:val="5C381321"/>
    <w:rsid w:val="5C3979DB"/>
    <w:rsid w:val="5C4478F8"/>
    <w:rsid w:val="5C4528D4"/>
    <w:rsid w:val="5C464AF3"/>
    <w:rsid w:val="5C4750C0"/>
    <w:rsid w:val="5C49664E"/>
    <w:rsid w:val="5C4A2E02"/>
    <w:rsid w:val="5C4B1054"/>
    <w:rsid w:val="5C4C0928"/>
    <w:rsid w:val="5C4F6C02"/>
    <w:rsid w:val="5C5123E2"/>
    <w:rsid w:val="5C531CB7"/>
    <w:rsid w:val="5C533E08"/>
    <w:rsid w:val="5C55127E"/>
    <w:rsid w:val="5C553C81"/>
    <w:rsid w:val="5C563555"/>
    <w:rsid w:val="5C5679F9"/>
    <w:rsid w:val="5C577B00"/>
    <w:rsid w:val="5C5B3413"/>
    <w:rsid w:val="5C5C0328"/>
    <w:rsid w:val="5C5C6C96"/>
    <w:rsid w:val="5C5D2B35"/>
    <w:rsid w:val="5C61311E"/>
    <w:rsid w:val="5C626621"/>
    <w:rsid w:val="5C653798"/>
    <w:rsid w:val="5C665027"/>
    <w:rsid w:val="5C6B14AF"/>
    <w:rsid w:val="5C6C36AD"/>
    <w:rsid w:val="5C6D49B2"/>
    <w:rsid w:val="5C720E3A"/>
    <w:rsid w:val="5C735EB5"/>
    <w:rsid w:val="5C751DBE"/>
    <w:rsid w:val="5C7557DB"/>
    <w:rsid w:val="5C767840"/>
    <w:rsid w:val="5C784F41"/>
    <w:rsid w:val="5C7B745F"/>
    <w:rsid w:val="5C7C71CB"/>
    <w:rsid w:val="5C814A76"/>
    <w:rsid w:val="5C836B56"/>
    <w:rsid w:val="5C8400C2"/>
    <w:rsid w:val="5C841FC5"/>
    <w:rsid w:val="5C8A5083"/>
    <w:rsid w:val="5C8B3EC7"/>
    <w:rsid w:val="5C8C0757"/>
    <w:rsid w:val="5C8F6A67"/>
    <w:rsid w:val="5C91458D"/>
    <w:rsid w:val="5C9148FE"/>
    <w:rsid w:val="5C9347A9"/>
    <w:rsid w:val="5C983278"/>
    <w:rsid w:val="5C98591B"/>
    <w:rsid w:val="5CA02633"/>
    <w:rsid w:val="5CA20A60"/>
    <w:rsid w:val="5CA4290E"/>
    <w:rsid w:val="5CA711F8"/>
    <w:rsid w:val="5CAA0F94"/>
    <w:rsid w:val="5CAB4497"/>
    <w:rsid w:val="5CAD1A8C"/>
    <w:rsid w:val="5CAD579C"/>
    <w:rsid w:val="5CAF2E9D"/>
    <w:rsid w:val="5CB0091F"/>
    <w:rsid w:val="5CB06720"/>
    <w:rsid w:val="5CB74E54"/>
    <w:rsid w:val="5CB84210"/>
    <w:rsid w:val="5CBB6CB0"/>
    <w:rsid w:val="5CBF10FA"/>
    <w:rsid w:val="5CC21EBE"/>
    <w:rsid w:val="5CC340BC"/>
    <w:rsid w:val="5CC52489"/>
    <w:rsid w:val="5CCA14C8"/>
    <w:rsid w:val="5CCB5CF1"/>
    <w:rsid w:val="5CCD5CD0"/>
    <w:rsid w:val="5CD06C55"/>
    <w:rsid w:val="5CD146D7"/>
    <w:rsid w:val="5CD32DF8"/>
    <w:rsid w:val="5CD87480"/>
    <w:rsid w:val="5CD945FC"/>
    <w:rsid w:val="5CD94B1D"/>
    <w:rsid w:val="5CDC4C66"/>
    <w:rsid w:val="5CDF39EC"/>
    <w:rsid w:val="5CE24DE9"/>
    <w:rsid w:val="5CE53377"/>
    <w:rsid w:val="5CE57AF4"/>
    <w:rsid w:val="5CE809FE"/>
    <w:rsid w:val="5CEB4C0A"/>
    <w:rsid w:val="5CEB5280"/>
    <w:rsid w:val="5CF3268D"/>
    <w:rsid w:val="5CF3349A"/>
    <w:rsid w:val="5CF52363"/>
    <w:rsid w:val="5CF54B1C"/>
    <w:rsid w:val="5CF6526E"/>
    <w:rsid w:val="5CF94596"/>
    <w:rsid w:val="5CFD0A1E"/>
    <w:rsid w:val="5CFE60C6"/>
    <w:rsid w:val="5CFE649F"/>
    <w:rsid w:val="5D027239"/>
    <w:rsid w:val="5D074BB1"/>
    <w:rsid w:val="5D0A22B2"/>
    <w:rsid w:val="5D0A5B35"/>
    <w:rsid w:val="5D0B04AC"/>
    <w:rsid w:val="5D0B35B7"/>
    <w:rsid w:val="5D0B433F"/>
    <w:rsid w:val="5D0C57B5"/>
    <w:rsid w:val="5D0E453B"/>
    <w:rsid w:val="5D1041BB"/>
    <w:rsid w:val="5D105DFA"/>
    <w:rsid w:val="5D115D28"/>
    <w:rsid w:val="5D131446"/>
    <w:rsid w:val="5D161948"/>
    <w:rsid w:val="5D166D00"/>
    <w:rsid w:val="5D174E5B"/>
    <w:rsid w:val="5D187049"/>
    <w:rsid w:val="5D194ACB"/>
    <w:rsid w:val="5D1B4ABB"/>
    <w:rsid w:val="5D1C04EB"/>
    <w:rsid w:val="5D1C3851"/>
    <w:rsid w:val="5D1C654D"/>
    <w:rsid w:val="5D1D4073"/>
    <w:rsid w:val="5D1E0517"/>
    <w:rsid w:val="5D1E0F52"/>
    <w:rsid w:val="5D1E47D6"/>
    <w:rsid w:val="5D204456"/>
    <w:rsid w:val="5D2508DD"/>
    <w:rsid w:val="5D273C64"/>
    <w:rsid w:val="5D290C69"/>
    <w:rsid w:val="5D292A17"/>
    <w:rsid w:val="5D2C3AEB"/>
    <w:rsid w:val="5D317F73"/>
    <w:rsid w:val="5D3259F5"/>
    <w:rsid w:val="5D350B78"/>
    <w:rsid w:val="5D357A92"/>
    <w:rsid w:val="5D373386"/>
    <w:rsid w:val="5D380EAD"/>
    <w:rsid w:val="5D3B6B32"/>
    <w:rsid w:val="5D3C3D86"/>
    <w:rsid w:val="5D3F048D"/>
    <w:rsid w:val="5D402024"/>
    <w:rsid w:val="5D40278C"/>
    <w:rsid w:val="5D4072D8"/>
    <w:rsid w:val="5D42240C"/>
    <w:rsid w:val="5D431D2B"/>
    <w:rsid w:val="5D464695"/>
    <w:rsid w:val="5D49561A"/>
    <w:rsid w:val="5D4B6E32"/>
    <w:rsid w:val="5D4C4020"/>
    <w:rsid w:val="5D4D2BAA"/>
    <w:rsid w:val="5D4E06D0"/>
    <w:rsid w:val="5D4E3CA0"/>
    <w:rsid w:val="5D526412"/>
    <w:rsid w:val="5D5339AB"/>
    <w:rsid w:val="5D535CE6"/>
    <w:rsid w:val="5D5958B4"/>
    <w:rsid w:val="5D5C6839"/>
    <w:rsid w:val="5D5C7151"/>
    <w:rsid w:val="5D600B2F"/>
    <w:rsid w:val="5D61513D"/>
    <w:rsid w:val="5D657148"/>
    <w:rsid w:val="5D6925B8"/>
    <w:rsid w:val="5D6D6DA8"/>
    <w:rsid w:val="5D6F463D"/>
    <w:rsid w:val="5D700646"/>
    <w:rsid w:val="5D7167DE"/>
    <w:rsid w:val="5D72033C"/>
    <w:rsid w:val="5D731EE5"/>
    <w:rsid w:val="5D793596"/>
    <w:rsid w:val="5D7A166C"/>
    <w:rsid w:val="5D7D25F1"/>
    <w:rsid w:val="5D7D47EF"/>
    <w:rsid w:val="5D7D6D6E"/>
    <w:rsid w:val="5D803576"/>
    <w:rsid w:val="5D804D2D"/>
    <w:rsid w:val="5D820C77"/>
    <w:rsid w:val="5D832CA9"/>
    <w:rsid w:val="5D8579FD"/>
    <w:rsid w:val="5D8A5BAC"/>
    <w:rsid w:val="5D8A795A"/>
    <w:rsid w:val="5D8B1FAD"/>
    <w:rsid w:val="5D8B3B05"/>
    <w:rsid w:val="5D8E030D"/>
    <w:rsid w:val="5D900CE9"/>
    <w:rsid w:val="5D942587"/>
    <w:rsid w:val="5D9440E8"/>
    <w:rsid w:val="5D951E96"/>
    <w:rsid w:val="5D962D72"/>
    <w:rsid w:val="5D99194B"/>
    <w:rsid w:val="5D9B3D9F"/>
    <w:rsid w:val="5D9C1821"/>
    <w:rsid w:val="5D9F0F2C"/>
    <w:rsid w:val="5DA01B06"/>
    <w:rsid w:val="5DA15CA9"/>
    <w:rsid w:val="5DA2372A"/>
    <w:rsid w:val="5DA35CAC"/>
    <w:rsid w:val="5DA45399"/>
    <w:rsid w:val="5DA659B4"/>
    <w:rsid w:val="5DAF73C1"/>
    <w:rsid w:val="5DB22A0D"/>
    <w:rsid w:val="5DB42C29"/>
    <w:rsid w:val="5DB46C14"/>
    <w:rsid w:val="5DB46E7E"/>
    <w:rsid w:val="5DB501CC"/>
    <w:rsid w:val="5DBA7B13"/>
    <w:rsid w:val="5DBB3FB7"/>
    <w:rsid w:val="5DBC7B57"/>
    <w:rsid w:val="5DBD029F"/>
    <w:rsid w:val="5DBF1086"/>
    <w:rsid w:val="5DC0337C"/>
    <w:rsid w:val="5DC374E2"/>
    <w:rsid w:val="5DC44F64"/>
    <w:rsid w:val="5DD15589"/>
    <w:rsid w:val="5DD30137"/>
    <w:rsid w:val="5DD40262"/>
    <w:rsid w:val="5DD451FE"/>
    <w:rsid w:val="5DD50A81"/>
    <w:rsid w:val="5DD56503"/>
    <w:rsid w:val="5DD617DB"/>
    <w:rsid w:val="5DD651EE"/>
    <w:rsid w:val="5DDA3E2A"/>
    <w:rsid w:val="5DDD390F"/>
    <w:rsid w:val="5DDE7CA6"/>
    <w:rsid w:val="5DDF6E12"/>
    <w:rsid w:val="5DE50D1C"/>
    <w:rsid w:val="5DE652CA"/>
    <w:rsid w:val="5DE6679D"/>
    <w:rsid w:val="5DE80B25"/>
    <w:rsid w:val="5DE81CA0"/>
    <w:rsid w:val="5DE828D3"/>
    <w:rsid w:val="5DEE162B"/>
    <w:rsid w:val="5DEE3BA9"/>
    <w:rsid w:val="5DEF70AD"/>
    <w:rsid w:val="5DF04B2E"/>
    <w:rsid w:val="5DF14123"/>
    <w:rsid w:val="5DF272AD"/>
    <w:rsid w:val="5DF41277"/>
    <w:rsid w:val="5DF43025"/>
    <w:rsid w:val="5DFA543E"/>
    <w:rsid w:val="5DFC5C02"/>
    <w:rsid w:val="5DFD4CF1"/>
    <w:rsid w:val="5DFE05C1"/>
    <w:rsid w:val="5DFE3E44"/>
    <w:rsid w:val="5E023994"/>
    <w:rsid w:val="5E033269"/>
    <w:rsid w:val="5E047F4B"/>
    <w:rsid w:val="5E057F21"/>
    <w:rsid w:val="5E0A0A9B"/>
    <w:rsid w:val="5E0D2339"/>
    <w:rsid w:val="5E0F1B60"/>
    <w:rsid w:val="5E111E29"/>
    <w:rsid w:val="5E1614EB"/>
    <w:rsid w:val="5E162F9C"/>
    <w:rsid w:val="5E174F66"/>
    <w:rsid w:val="5E1D0E75"/>
    <w:rsid w:val="5E1F264B"/>
    <w:rsid w:val="5E231B5D"/>
    <w:rsid w:val="5E231BA8"/>
    <w:rsid w:val="5E2474D2"/>
    <w:rsid w:val="5E2540A4"/>
    <w:rsid w:val="5E2D4789"/>
    <w:rsid w:val="5E2F22B0"/>
    <w:rsid w:val="5E317B16"/>
    <w:rsid w:val="5E331DA0"/>
    <w:rsid w:val="5E345B18"/>
    <w:rsid w:val="5E3478C6"/>
    <w:rsid w:val="5E374B8B"/>
    <w:rsid w:val="5E3A0425"/>
    <w:rsid w:val="5E3D71AC"/>
    <w:rsid w:val="5E40706E"/>
    <w:rsid w:val="5E431D24"/>
    <w:rsid w:val="5E465A3C"/>
    <w:rsid w:val="5E473A9D"/>
    <w:rsid w:val="5E4B1C28"/>
    <w:rsid w:val="5E4C2E61"/>
    <w:rsid w:val="5E4D30F4"/>
    <w:rsid w:val="5E4D7446"/>
    <w:rsid w:val="5E4E1644"/>
    <w:rsid w:val="5E4F2952"/>
    <w:rsid w:val="5E5003CB"/>
    <w:rsid w:val="5E5036FB"/>
    <w:rsid w:val="5E51004B"/>
    <w:rsid w:val="5E5757D7"/>
    <w:rsid w:val="5E5879D5"/>
    <w:rsid w:val="5E591A42"/>
    <w:rsid w:val="5E5A59C7"/>
    <w:rsid w:val="5E5F7360"/>
    <w:rsid w:val="5E6006BB"/>
    <w:rsid w:val="5E6235EE"/>
    <w:rsid w:val="5E6742DF"/>
    <w:rsid w:val="5E685A72"/>
    <w:rsid w:val="5E69536C"/>
    <w:rsid w:val="5E6957C1"/>
    <w:rsid w:val="5E6A0F75"/>
    <w:rsid w:val="5E6C3504"/>
    <w:rsid w:val="5E6C6676"/>
    <w:rsid w:val="5E6D40F8"/>
    <w:rsid w:val="5E6E1B79"/>
    <w:rsid w:val="5E6F4DA2"/>
    <w:rsid w:val="5E702CD8"/>
    <w:rsid w:val="5E727484"/>
    <w:rsid w:val="5E7423B8"/>
    <w:rsid w:val="5E743A82"/>
    <w:rsid w:val="5E754D87"/>
    <w:rsid w:val="5E774A07"/>
    <w:rsid w:val="5E797F0A"/>
    <w:rsid w:val="5E7D150A"/>
    <w:rsid w:val="5E7F3237"/>
    <w:rsid w:val="5E7F5697"/>
    <w:rsid w:val="5E803118"/>
    <w:rsid w:val="5E867220"/>
    <w:rsid w:val="5E87563B"/>
    <w:rsid w:val="5E8B1BDC"/>
    <w:rsid w:val="5E8D242E"/>
    <w:rsid w:val="5E8D2EF3"/>
    <w:rsid w:val="5E9300A5"/>
    <w:rsid w:val="5E941DB9"/>
    <w:rsid w:val="5E947C3F"/>
    <w:rsid w:val="5E9D34E8"/>
    <w:rsid w:val="5E9F11E3"/>
    <w:rsid w:val="5EA06D09"/>
    <w:rsid w:val="5EA42053"/>
    <w:rsid w:val="5EA47E55"/>
    <w:rsid w:val="5EA54320"/>
    <w:rsid w:val="5EA57AD5"/>
    <w:rsid w:val="5EA72FD8"/>
    <w:rsid w:val="5EA92062"/>
    <w:rsid w:val="5EAA77E0"/>
    <w:rsid w:val="5EAC2CE3"/>
    <w:rsid w:val="5EAE7678"/>
    <w:rsid w:val="5EAF3C67"/>
    <w:rsid w:val="5EB400EF"/>
    <w:rsid w:val="5EB427B5"/>
    <w:rsid w:val="5EB73272"/>
    <w:rsid w:val="5EB86AF5"/>
    <w:rsid w:val="5EBA1FF9"/>
    <w:rsid w:val="5EBA3744"/>
    <w:rsid w:val="5EBC76FA"/>
    <w:rsid w:val="5EBD517B"/>
    <w:rsid w:val="5EBE09FF"/>
    <w:rsid w:val="5EBE53E1"/>
    <w:rsid w:val="5EBF067F"/>
    <w:rsid w:val="5EBF3F02"/>
    <w:rsid w:val="5EC06100"/>
    <w:rsid w:val="5EC60009"/>
    <w:rsid w:val="5ECC3FA2"/>
    <w:rsid w:val="5ECE1AC8"/>
    <w:rsid w:val="5ECE3876"/>
    <w:rsid w:val="5ED35121"/>
    <w:rsid w:val="5ED42BA2"/>
    <w:rsid w:val="5ED548D9"/>
    <w:rsid w:val="5ED56E00"/>
    <w:rsid w:val="5ED66BCF"/>
    <w:rsid w:val="5ED73B27"/>
    <w:rsid w:val="5ED7628F"/>
    <w:rsid w:val="5EDA139F"/>
    <w:rsid w:val="5EDD61AF"/>
    <w:rsid w:val="5EDE56B0"/>
    <w:rsid w:val="5EDF7832"/>
    <w:rsid w:val="5EE17A4E"/>
    <w:rsid w:val="5EE240B6"/>
    <w:rsid w:val="5EE529CE"/>
    <w:rsid w:val="5EE61D7E"/>
    <w:rsid w:val="5EE66340"/>
    <w:rsid w:val="5EE72B8A"/>
    <w:rsid w:val="5EE73DC1"/>
    <w:rsid w:val="5EE81843"/>
    <w:rsid w:val="5EE83A41"/>
    <w:rsid w:val="5EEA4D46"/>
    <w:rsid w:val="5EEC1F4F"/>
    <w:rsid w:val="5EEC7624"/>
    <w:rsid w:val="5EEE216B"/>
    <w:rsid w:val="5EF01A3F"/>
    <w:rsid w:val="5EF06C4F"/>
    <w:rsid w:val="5EF13A09"/>
    <w:rsid w:val="5EF62DCD"/>
    <w:rsid w:val="5EF760CE"/>
    <w:rsid w:val="5EF86B45"/>
    <w:rsid w:val="5EFC6636"/>
    <w:rsid w:val="5F011E0E"/>
    <w:rsid w:val="5F053371"/>
    <w:rsid w:val="5F0720F8"/>
    <w:rsid w:val="5F076875"/>
    <w:rsid w:val="5F081D78"/>
    <w:rsid w:val="5F0C1E0D"/>
    <w:rsid w:val="5F0D4001"/>
    <w:rsid w:val="5F0E30FD"/>
    <w:rsid w:val="5F120C7E"/>
    <w:rsid w:val="5F164911"/>
    <w:rsid w:val="5F1B04DA"/>
    <w:rsid w:val="5F1E649A"/>
    <w:rsid w:val="5F222921"/>
    <w:rsid w:val="5F236821"/>
    <w:rsid w:val="5F28567D"/>
    <w:rsid w:val="5F2A7D2E"/>
    <w:rsid w:val="5F2C67EF"/>
    <w:rsid w:val="5F2D0CB2"/>
    <w:rsid w:val="5F2D2C4C"/>
    <w:rsid w:val="5F2D4540"/>
    <w:rsid w:val="5F2E1FB7"/>
    <w:rsid w:val="5F2E3272"/>
    <w:rsid w:val="5F2F41B6"/>
    <w:rsid w:val="5F304531"/>
    <w:rsid w:val="5F3054BA"/>
    <w:rsid w:val="5F321771"/>
    <w:rsid w:val="5F322057"/>
    <w:rsid w:val="5F33643F"/>
    <w:rsid w:val="5F381638"/>
    <w:rsid w:val="5F384AC5"/>
    <w:rsid w:val="5F3A7FC8"/>
    <w:rsid w:val="5F3B570F"/>
    <w:rsid w:val="5F3D27AA"/>
    <w:rsid w:val="5F420C58"/>
    <w:rsid w:val="5F432E56"/>
    <w:rsid w:val="5F447FDD"/>
    <w:rsid w:val="5F46765E"/>
    <w:rsid w:val="5F4A68DE"/>
    <w:rsid w:val="5F4B0263"/>
    <w:rsid w:val="5F4C0C3F"/>
    <w:rsid w:val="5F4F6C69"/>
    <w:rsid w:val="5F5024DD"/>
    <w:rsid w:val="5F5046EA"/>
    <w:rsid w:val="5F58344B"/>
    <w:rsid w:val="5F5A335C"/>
    <w:rsid w:val="5F5C70D4"/>
    <w:rsid w:val="5F5D2E4C"/>
    <w:rsid w:val="5F6146EB"/>
    <w:rsid w:val="5F622211"/>
    <w:rsid w:val="5F65732E"/>
    <w:rsid w:val="5F6661A5"/>
    <w:rsid w:val="5F697A43"/>
    <w:rsid w:val="5F6E5059"/>
    <w:rsid w:val="5F702A21"/>
    <w:rsid w:val="5F70492E"/>
    <w:rsid w:val="5F715F24"/>
    <w:rsid w:val="5F773F0E"/>
    <w:rsid w:val="5F775C2F"/>
    <w:rsid w:val="5F775CBC"/>
    <w:rsid w:val="5F7936EE"/>
    <w:rsid w:val="5F7B05F6"/>
    <w:rsid w:val="5F7B6833"/>
    <w:rsid w:val="5F7C42B5"/>
    <w:rsid w:val="5F7E77B8"/>
    <w:rsid w:val="5F8108E9"/>
    <w:rsid w:val="5F821A41"/>
    <w:rsid w:val="5F8261BE"/>
    <w:rsid w:val="5F8374C3"/>
    <w:rsid w:val="5F8605F5"/>
    <w:rsid w:val="5F872646"/>
    <w:rsid w:val="5F881C77"/>
    <w:rsid w:val="5F885C40"/>
    <w:rsid w:val="5F895B49"/>
    <w:rsid w:val="5F8B48CF"/>
    <w:rsid w:val="5F8D3732"/>
    <w:rsid w:val="5F8E1258"/>
    <w:rsid w:val="5F8E562C"/>
    <w:rsid w:val="5F906D7E"/>
    <w:rsid w:val="5F9573DD"/>
    <w:rsid w:val="5F9728E0"/>
    <w:rsid w:val="5F990328"/>
    <w:rsid w:val="5F9A70E8"/>
    <w:rsid w:val="5F9B4B6A"/>
    <w:rsid w:val="5FA1767C"/>
    <w:rsid w:val="5FA479F8"/>
    <w:rsid w:val="5FA5594F"/>
    <w:rsid w:val="5FA56CCD"/>
    <w:rsid w:val="5FA62EFB"/>
    <w:rsid w:val="5FA72B7B"/>
    <w:rsid w:val="5FA93E7F"/>
    <w:rsid w:val="5FA9607E"/>
    <w:rsid w:val="5FAA4CEA"/>
    <w:rsid w:val="5FAB1581"/>
    <w:rsid w:val="5FAC7002"/>
    <w:rsid w:val="5FAD0307"/>
    <w:rsid w:val="5FB40CBE"/>
    <w:rsid w:val="5FB54A36"/>
    <w:rsid w:val="5FB54BE2"/>
    <w:rsid w:val="5FB642FF"/>
    <w:rsid w:val="5FBA054B"/>
    <w:rsid w:val="5FBE05A1"/>
    <w:rsid w:val="5FBE3F60"/>
    <w:rsid w:val="5FC058B5"/>
    <w:rsid w:val="5FC1162D"/>
    <w:rsid w:val="5FC16FA8"/>
    <w:rsid w:val="5FC24A29"/>
    <w:rsid w:val="5FC553F9"/>
    <w:rsid w:val="5FC609F2"/>
    <w:rsid w:val="5FCC68F2"/>
    <w:rsid w:val="5FCF78A6"/>
    <w:rsid w:val="5FD42745"/>
    <w:rsid w:val="5FD45FC8"/>
    <w:rsid w:val="5FD65C48"/>
    <w:rsid w:val="5FD736CA"/>
    <w:rsid w:val="5FD7454B"/>
    <w:rsid w:val="5FD749AD"/>
    <w:rsid w:val="5FDD1CCE"/>
    <w:rsid w:val="5FE1582B"/>
    <w:rsid w:val="5FE175D9"/>
    <w:rsid w:val="5FE62E42"/>
    <w:rsid w:val="5FEB2206"/>
    <w:rsid w:val="5FEC366F"/>
    <w:rsid w:val="5FED586D"/>
    <w:rsid w:val="5FEF0D71"/>
    <w:rsid w:val="5FEF45F4"/>
    <w:rsid w:val="5FF02075"/>
    <w:rsid w:val="5FF14274"/>
    <w:rsid w:val="5FF17AF7"/>
    <w:rsid w:val="5FF4730D"/>
    <w:rsid w:val="5FF50BE3"/>
    <w:rsid w:val="5FFB2605"/>
    <w:rsid w:val="5FFC0CF8"/>
    <w:rsid w:val="5FFC2665"/>
    <w:rsid w:val="5FFD138B"/>
    <w:rsid w:val="5FFE3589"/>
    <w:rsid w:val="60040D16"/>
    <w:rsid w:val="60052F14"/>
    <w:rsid w:val="60067040"/>
    <w:rsid w:val="60083E99"/>
    <w:rsid w:val="6008771C"/>
    <w:rsid w:val="600A739C"/>
    <w:rsid w:val="600B289F"/>
    <w:rsid w:val="600D4872"/>
    <w:rsid w:val="600E1625"/>
    <w:rsid w:val="600E3824"/>
    <w:rsid w:val="601016AC"/>
    <w:rsid w:val="60106D27"/>
    <w:rsid w:val="60110E2F"/>
    <w:rsid w:val="6012002C"/>
    <w:rsid w:val="60136E57"/>
    <w:rsid w:val="601616A0"/>
    <w:rsid w:val="601766B2"/>
    <w:rsid w:val="601C2B39"/>
    <w:rsid w:val="601D05BB"/>
    <w:rsid w:val="601D66A7"/>
    <w:rsid w:val="601E6EE1"/>
    <w:rsid w:val="601F7341"/>
    <w:rsid w:val="60204DC3"/>
    <w:rsid w:val="60220AFE"/>
    <w:rsid w:val="6025484D"/>
    <w:rsid w:val="6028345A"/>
    <w:rsid w:val="60285208"/>
    <w:rsid w:val="602A3154"/>
    <w:rsid w:val="602A56D2"/>
    <w:rsid w:val="602F6597"/>
    <w:rsid w:val="60301A97"/>
    <w:rsid w:val="60304923"/>
    <w:rsid w:val="60320560"/>
    <w:rsid w:val="603514E5"/>
    <w:rsid w:val="60365B77"/>
    <w:rsid w:val="603911C4"/>
    <w:rsid w:val="603A596D"/>
    <w:rsid w:val="603C0CB4"/>
    <w:rsid w:val="603E67DA"/>
    <w:rsid w:val="60425619"/>
    <w:rsid w:val="604265FC"/>
    <w:rsid w:val="60465003"/>
    <w:rsid w:val="60477A81"/>
    <w:rsid w:val="604858AA"/>
    <w:rsid w:val="604B6664"/>
    <w:rsid w:val="60515592"/>
    <w:rsid w:val="60523013"/>
    <w:rsid w:val="60546516"/>
    <w:rsid w:val="605807A0"/>
    <w:rsid w:val="605D6E26"/>
    <w:rsid w:val="605E50CE"/>
    <w:rsid w:val="606036A1"/>
    <w:rsid w:val="60603C6D"/>
    <w:rsid w:val="606210AF"/>
    <w:rsid w:val="6065645C"/>
    <w:rsid w:val="60675196"/>
    <w:rsid w:val="606964BC"/>
    <w:rsid w:val="606A5821"/>
    <w:rsid w:val="606B19BF"/>
    <w:rsid w:val="606D4EC2"/>
    <w:rsid w:val="606E70C0"/>
    <w:rsid w:val="6071416B"/>
    <w:rsid w:val="60730B79"/>
    <w:rsid w:val="60761F4E"/>
    <w:rsid w:val="60787F3E"/>
    <w:rsid w:val="607B5C80"/>
    <w:rsid w:val="607C3E58"/>
    <w:rsid w:val="607C76DB"/>
    <w:rsid w:val="607E1548"/>
    <w:rsid w:val="607E307A"/>
    <w:rsid w:val="607E735B"/>
    <w:rsid w:val="60805044"/>
    <w:rsid w:val="6082251F"/>
    <w:rsid w:val="60837FF7"/>
    <w:rsid w:val="60840DC4"/>
    <w:rsid w:val="60841264"/>
    <w:rsid w:val="60867FEA"/>
    <w:rsid w:val="60875A6C"/>
    <w:rsid w:val="608834ED"/>
    <w:rsid w:val="608E137D"/>
    <w:rsid w:val="608E4DD3"/>
    <w:rsid w:val="608F1F1C"/>
    <w:rsid w:val="60915F83"/>
    <w:rsid w:val="60932FCA"/>
    <w:rsid w:val="609603C4"/>
    <w:rsid w:val="609B1E7E"/>
    <w:rsid w:val="60A04417"/>
    <w:rsid w:val="60A30D33"/>
    <w:rsid w:val="60A37C5B"/>
    <w:rsid w:val="60A4759A"/>
    <w:rsid w:val="60A725D1"/>
    <w:rsid w:val="60AB27A8"/>
    <w:rsid w:val="60AB49A7"/>
    <w:rsid w:val="60AB7B28"/>
    <w:rsid w:val="60AE592B"/>
    <w:rsid w:val="60B31DB3"/>
    <w:rsid w:val="60B62D38"/>
    <w:rsid w:val="60BB71C0"/>
    <w:rsid w:val="60C4204E"/>
    <w:rsid w:val="60C555D4"/>
    <w:rsid w:val="60C5702A"/>
    <w:rsid w:val="60C57A73"/>
    <w:rsid w:val="60C82843"/>
    <w:rsid w:val="60C93F57"/>
    <w:rsid w:val="60CA600A"/>
    <w:rsid w:val="60D10BE7"/>
    <w:rsid w:val="60D12A29"/>
    <w:rsid w:val="60D34866"/>
    <w:rsid w:val="60D84571"/>
    <w:rsid w:val="60DB1C73"/>
    <w:rsid w:val="60DD09F9"/>
    <w:rsid w:val="60DE0FDD"/>
    <w:rsid w:val="60E0197E"/>
    <w:rsid w:val="60E2707F"/>
    <w:rsid w:val="60E43825"/>
    <w:rsid w:val="60E61309"/>
    <w:rsid w:val="60EA448B"/>
    <w:rsid w:val="60EA7D0F"/>
    <w:rsid w:val="60EB4BB4"/>
    <w:rsid w:val="60EC3579"/>
    <w:rsid w:val="60EC6236"/>
    <w:rsid w:val="60ED0C93"/>
    <w:rsid w:val="60F03F78"/>
    <w:rsid w:val="60F560A0"/>
    <w:rsid w:val="60F577E0"/>
    <w:rsid w:val="60F87024"/>
    <w:rsid w:val="60FE6D20"/>
    <w:rsid w:val="61001EB2"/>
    <w:rsid w:val="61017934"/>
    <w:rsid w:val="610408B9"/>
    <w:rsid w:val="610E08A2"/>
    <w:rsid w:val="61170CB3"/>
    <w:rsid w:val="611778D9"/>
    <w:rsid w:val="61181721"/>
    <w:rsid w:val="61202383"/>
    <w:rsid w:val="61257885"/>
    <w:rsid w:val="6126799A"/>
    <w:rsid w:val="612754C0"/>
    <w:rsid w:val="612A5275"/>
    <w:rsid w:val="612D1A7D"/>
    <w:rsid w:val="612E74FF"/>
    <w:rsid w:val="613025C6"/>
    <w:rsid w:val="61304C00"/>
    <w:rsid w:val="6131159B"/>
    <w:rsid w:val="613146C1"/>
    <w:rsid w:val="6137458B"/>
    <w:rsid w:val="61393311"/>
    <w:rsid w:val="613A0D93"/>
    <w:rsid w:val="613A550F"/>
    <w:rsid w:val="613A6C1A"/>
    <w:rsid w:val="613B6814"/>
    <w:rsid w:val="613D270C"/>
    <w:rsid w:val="613D6494"/>
    <w:rsid w:val="614247C6"/>
    <w:rsid w:val="61425A64"/>
    <w:rsid w:val="61436FDD"/>
    <w:rsid w:val="61446072"/>
    <w:rsid w:val="61482832"/>
    <w:rsid w:val="614D0B2B"/>
    <w:rsid w:val="614F49E2"/>
    <w:rsid w:val="61551D9F"/>
    <w:rsid w:val="615A3846"/>
    <w:rsid w:val="615A5895"/>
    <w:rsid w:val="615D0EE2"/>
    <w:rsid w:val="615F7CCE"/>
    <w:rsid w:val="61673475"/>
    <w:rsid w:val="61677FB2"/>
    <w:rsid w:val="61691F7C"/>
    <w:rsid w:val="6169605F"/>
    <w:rsid w:val="616B1562"/>
    <w:rsid w:val="616D02E8"/>
    <w:rsid w:val="616D381B"/>
    <w:rsid w:val="617215D0"/>
    <w:rsid w:val="61730729"/>
    <w:rsid w:val="617526CF"/>
    <w:rsid w:val="617565F6"/>
    <w:rsid w:val="617678F3"/>
    <w:rsid w:val="61783F6D"/>
    <w:rsid w:val="61790877"/>
    <w:rsid w:val="617E77D6"/>
    <w:rsid w:val="617F52FC"/>
    <w:rsid w:val="6186757B"/>
    <w:rsid w:val="61883090"/>
    <w:rsid w:val="618A333F"/>
    <w:rsid w:val="618F2A1B"/>
    <w:rsid w:val="61952A3A"/>
    <w:rsid w:val="619B20B1"/>
    <w:rsid w:val="619C01E2"/>
    <w:rsid w:val="619C3ADC"/>
    <w:rsid w:val="619D1BB3"/>
    <w:rsid w:val="619E0326"/>
    <w:rsid w:val="61A12228"/>
    <w:rsid w:val="61A134C4"/>
    <w:rsid w:val="61A274BD"/>
    <w:rsid w:val="61AA1046"/>
    <w:rsid w:val="61AA6ABB"/>
    <w:rsid w:val="61AB4343"/>
    <w:rsid w:val="61AD1977"/>
    <w:rsid w:val="61B21CD6"/>
    <w:rsid w:val="61B23ED4"/>
    <w:rsid w:val="61B256D1"/>
    <w:rsid w:val="61B37758"/>
    <w:rsid w:val="61B432DB"/>
    <w:rsid w:val="61B50D1E"/>
    <w:rsid w:val="61B74A96"/>
    <w:rsid w:val="61B956A8"/>
    <w:rsid w:val="61B96A60"/>
    <w:rsid w:val="61BC02FE"/>
    <w:rsid w:val="61BE356A"/>
    <w:rsid w:val="61BF0221"/>
    <w:rsid w:val="61BF1B9C"/>
    <w:rsid w:val="61C13B66"/>
    <w:rsid w:val="61C15914"/>
    <w:rsid w:val="61C26826"/>
    <w:rsid w:val="61C3168D"/>
    <w:rsid w:val="61C379F2"/>
    <w:rsid w:val="61C918FB"/>
    <w:rsid w:val="61C96577"/>
    <w:rsid w:val="61CA737D"/>
    <w:rsid w:val="61CD023D"/>
    <w:rsid w:val="61CD42B9"/>
    <w:rsid w:val="61D00691"/>
    <w:rsid w:val="61D06D08"/>
    <w:rsid w:val="61D2000C"/>
    <w:rsid w:val="61D2220B"/>
    <w:rsid w:val="61D2367E"/>
    <w:rsid w:val="61D5318F"/>
    <w:rsid w:val="61D60C11"/>
    <w:rsid w:val="61D64494"/>
    <w:rsid w:val="61DA7617"/>
    <w:rsid w:val="61DC44FC"/>
    <w:rsid w:val="61DE18A1"/>
    <w:rsid w:val="61DE601D"/>
    <w:rsid w:val="61DF7322"/>
    <w:rsid w:val="61E6342A"/>
    <w:rsid w:val="61E66CAD"/>
    <w:rsid w:val="61E830D4"/>
    <w:rsid w:val="61EE40B9"/>
    <w:rsid w:val="61EE5FDE"/>
    <w:rsid w:val="61EF67EB"/>
    <w:rsid w:val="61F47A98"/>
    <w:rsid w:val="61F71336"/>
    <w:rsid w:val="61F77588"/>
    <w:rsid w:val="61F9669D"/>
    <w:rsid w:val="61FC694D"/>
    <w:rsid w:val="61FD304F"/>
    <w:rsid w:val="61FD7319"/>
    <w:rsid w:val="61FE2CDE"/>
    <w:rsid w:val="62001A55"/>
    <w:rsid w:val="6200643D"/>
    <w:rsid w:val="62015D11"/>
    <w:rsid w:val="620174D7"/>
    <w:rsid w:val="620677CB"/>
    <w:rsid w:val="620A1069"/>
    <w:rsid w:val="620A2365"/>
    <w:rsid w:val="620A5BE8"/>
    <w:rsid w:val="620A72BB"/>
    <w:rsid w:val="620B3669"/>
    <w:rsid w:val="620C5868"/>
    <w:rsid w:val="620D46B6"/>
    <w:rsid w:val="6210426E"/>
    <w:rsid w:val="62107AF1"/>
    <w:rsid w:val="62111CEF"/>
    <w:rsid w:val="62116A72"/>
    <w:rsid w:val="62162EE0"/>
    <w:rsid w:val="62166177"/>
    <w:rsid w:val="6217167A"/>
    <w:rsid w:val="62173786"/>
    <w:rsid w:val="621A25FF"/>
    <w:rsid w:val="622261FA"/>
    <w:rsid w:val="622A069B"/>
    <w:rsid w:val="622B611D"/>
    <w:rsid w:val="62310026"/>
    <w:rsid w:val="62383234"/>
    <w:rsid w:val="623954AB"/>
    <w:rsid w:val="623A0935"/>
    <w:rsid w:val="623A400D"/>
    <w:rsid w:val="62465009"/>
    <w:rsid w:val="6247406C"/>
    <w:rsid w:val="62483940"/>
    <w:rsid w:val="62490F50"/>
    <w:rsid w:val="624A76B8"/>
    <w:rsid w:val="624E53D8"/>
    <w:rsid w:val="62502AD9"/>
    <w:rsid w:val="6253185F"/>
    <w:rsid w:val="625369E0"/>
    <w:rsid w:val="62546789"/>
    <w:rsid w:val="6255725E"/>
    <w:rsid w:val="62572464"/>
    <w:rsid w:val="625911EA"/>
    <w:rsid w:val="625D436D"/>
    <w:rsid w:val="625F30F4"/>
    <w:rsid w:val="62600B75"/>
    <w:rsid w:val="626544F2"/>
    <w:rsid w:val="62662A7E"/>
    <w:rsid w:val="62670500"/>
    <w:rsid w:val="626A1485"/>
    <w:rsid w:val="626D784A"/>
    <w:rsid w:val="627110E9"/>
    <w:rsid w:val="62720A8F"/>
    <w:rsid w:val="62731D94"/>
    <w:rsid w:val="62743F92"/>
    <w:rsid w:val="627806C9"/>
    <w:rsid w:val="62782477"/>
    <w:rsid w:val="62796B4D"/>
    <w:rsid w:val="627B391D"/>
    <w:rsid w:val="627D6E20"/>
    <w:rsid w:val="627F2323"/>
    <w:rsid w:val="6280757E"/>
    <w:rsid w:val="62832486"/>
    <w:rsid w:val="628964F1"/>
    <w:rsid w:val="628B743B"/>
    <w:rsid w:val="628C5A67"/>
    <w:rsid w:val="629244AA"/>
    <w:rsid w:val="62925653"/>
    <w:rsid w:val="62946B85"/>
    <w:rsid w:val="629B1C54"/>
    <w:rsid w:val="629B63E4"/>
    <w:rsid w:val="629C638D"/>
    <w:rsid w:val="629D1EDE"/>
    <w:rsid w:val="629D24DB"/>
    <w:rsid w:val="629E2BD8"/>
    <w:rsid w:val="62A0377C"/>
    <w:rsid w:val="62A03B5D"/>
    <w:rsid w:val="62A40365"/>
    <w:rsid w:val="62A63868"/>
    <w:rsid w:val="62A80882"/>
    <w:rsid w:val="62A93829"/>
    <w:rsid w:val="62AB5051"/>
    <w:rsid w:val="62AE66F6"/>
    <w:rsid w:val="62AF39BF"/>
    <w:rsid w:val="62B13DF7"/>
    <w:rsid w:val="62B15989"/>
    <w:rsid w:val="62B71584"/>
    <w:rsid w:val="62B75D01"/>
    <w:rsid w:val="62BB7DD4"/>
    <w:rsid w:val="62C01182"/>
    <w:rsid w:val="62C21E48"/>
    <w:rsid w:val="62C31218"/>
    <w:rsid w:val="62C36843"/>
    <w:rsid w:val="62C70D09"/>
    <w:rsid w:val="62CA27A3"/>
    <w:rsid w:val="62CF2FBC"/>
    <w:rsid w:val="62CF6C2B"/>
    <w:rsid w:val="62D13935"/>
    <w:rsid w:val="62D1432C"/>
    <w:rsid w:val="62D3782F"/>
    <w:rsid w:val="62D430B2"/>
    <w:rsid w:val="62D452B1"/>
    <w:rsid w:val="62D62E1B"/>
    <w:rsid w:val="62D653F0"/>
    <w:rsid w:val="62D81168"/>
    <w:rsid w:val="62DE42A4"/>
    <w:rsid w:val="62E16B45"/>
    <w:rsid w:val="62E47AC9"/>
    <w:rsid w:val="62E50DCE"/>
    <w:rsid w:val="62E66850"/>
    <w:rsid w:val="62E70A4E"/>
    <w:rsid w:val="62E713AB"/>
    <w:rsid w:val="62E96ED1"/>
    <w:rsid w:val="62EA7A90"/>
    <w:rsid w:val="62ED61DB"/>
    <w:rsid w:val="62EF025F"/>
    <w:rsid w:val="62F00F66"/>
    <w:rsid w:val="62F0280B"/>
    <w:rsid w:val="62F200E4"/>
    <w:rsid w:val="62F24914"/>
    <w:rsid w:val="62F34AE7"/>
    <w:rsid w:val="62F35B65"/>
    <w:rsid w:val="62F435E7"/>
    <w:rsid w:val="62F53AC8"/>
    <w:rsid w:val="62F775D9"/>
    <w:rsid w:val="62F81FED"/>
    <w:rsid w:val="62F87114"/>
    <w:rsid w:val="62FB0709"/>
    <w:rsid w:val="62FC09F3"/>
    <w:rsid w:val="62FC3808"/>
    <w:rsid w:val="63014E7B"/>
    <w:rsid w:val="63026B74"/>
    <w:rsid w:val="63045E00"/>
    <w:rsid w:val="63064B86"/>
    <w:rsid w:val="63082288"/>
    <w:rsid w:val="63084806"/>
    <w:rsid w:val="630B1090"/>
    <w:rsid w:val="630D4511"/>
    <w:rsid w:val="630E06E5"/>
    <w:rsid w:val="63107694"/>
    <w:rsid w:val="63110999"/>
    <w:rsid w:val="63122B97"/>
    <w:rsid w:val="6312641A"/>
    <w:rsid w:val="63130619"/>
    <w:rsid w:val="63133D3B"/>
    <w:rsid w:val="63133F4E"/>
    <w:rsid w:val="6314609A"/>
    <w:rsid w:val="631548AB"/>
    <w:rsid w:val="63184AA0"/>
    <w:rsid w:val="631C34A7"/>
    <w:rsid w:val="631C6D2A"/>
    <w:rsid w:val="631D47AB"/>
    <w:rsid w:val="6320666B"/>
    <w:rsid w:val="63224191"/>
    <w:rsid w:val="6323055A"/>
    <w:rsid w:val="63251BB8"/>
    <w:rsid w:val="632779F9"/>
    <w:rsid w:val="63284D3B"/>
    <w:rsid w:val="6329229E"/>
    <w:rsid w:val="632927BC"/>
    <w:rsid w:val="632A1297"/>
    <w:rsid w:val="632B74E9"/>
    <w:rsid w:val="63304B00"/>
    <w:rsid w:val="63313DA6"/>
    <w:rsid w:val="633443D1"/>
    <w:rsid w:val="63351CAA"/>
    <w:rsid w:val="63364050"/>
    <w:rsid w:val="63381C06"/>
    <w:rsid w:val="63382DD7"/>
    <w:rsid w:val="63392A57"/>
    <w:rsid w:val="633C17DD"/>
    <w:rsid w:val="633C39DB"/>
    <w:rsid w:val="633D725E"/>
    <w:rsid w:val="633F2F95"/>
    <w:rsid w:val="633F4960"/>
    <w:rsid w:val="63402869"/>
    <w:rsid w:val="63424833"/>
    <w:rsid w:val="634258E5"/>
    <w:rsid w:val="63440380"/>
    <w:rsid w:val="634642EB"/>
    <w:rsid w:val="63473BF7"/>
    <w:rsid w:val="63482606"/>
    <w:rsid w:val="634B0772"/>
    <w:rsid w:val="634D74F9"/>
    <w:rsid w:val="6350047D"/>
    <w:rsid w:val="63511D57"/>
    <w:rsid w:val="63523981"/>
    <w:rsid w:val="635A7DCF"/>
    <w:rsid w:val="63600BB5"/>
    <w:rsid w:val="636522D0"/>
    <w:rsid w:val="63672613"/>
    <w:rsid w:val="636C7DAE"/>
    <w:rsid w:val="637013A0"/>
    <w:rsid w:val="637025E6"/>
    <w:rsid w:val="637075F2"/>
    <w:rsid w:val="63730E90"/>
    <w:rsid w:val="637349EC"/>
    <w:rsid w:val="63750765"/>
    <w:rsid w:val="63770981"/>
    <w:rsid w:val="63776102"/>
    <w:rsid w:val="63783BC0"/>
    <w:rsid w:val="637846F9"/>
    <w:rsid w:val="63791642"/>
    <w:rsid w:val="637B6D43"/>
    <w:rsid w:val="637E3177"/>
    <w:rsid w:val="63806A4E"/>
    <w:rsid w:val="63810C4D"/>
    <w:rsid w:val="63827325"/>
    <w:rsid w:val="63841BD1"/>
    <w:rsid w:val="63845454"/>
    <w:rsid w:val="638805D7"/>
    <w:rsid w:val="63883E5B"/>
    <w:rsid w:val="638918DC"/>
    <w:rsid w:val="638C4A5F"/>
    <w:rsid w:val="638C5281"/>
    <w:rsid w:val="638C5AAE"/>
    <w:rsid w:val="638F37E5"/>
    <w:rsid w:val="63911317"/>
    <w:rsid w:val="63936E3D"/>
    <w:rsid w:val="63937C6D"/>
    <w:rsid w:val="639456EF"/>
    <w:rsid w:val="63952BB5"/>
    <w:rsid w:val="6396536F"/>
    <w:rsid w:val="63974B7F"/>
    <w:rsid w:val="63976673"/>
    <w:rsid w:val="63A24A04"/>
    <w:rsid w:val="63A26C03"/>
    <w:rsid w:val="63A63014"/>
    <w:rsid w:val="63AC577F"/>
    <w:rsid w:val="63AE67B1"/>
    <w:rsid w:val="63AF0497"/>
    <w:rsid w:val="63B374DF"/>
    <w:rsid w:val="63B76FCF"/>
    <w:rsid w:val="63BA261B"/>
    <w:rsid w:val="63BA479C"/>
    <w:rsid w:val="63BE65AF"/>
    <w:rsid w:val="63BF40D6"/>
    <w:rsid w:val="63C143B7"/>
    <w:rsid w:val="63C55EBE"/>
    <w:rsid w:val="63C96D02"/>
    <w:rsid w:val="63CB7DC7"/>
    <w:rsid w:val="63CF67CD"/>
    <w:rsid w:val="63D30A57"/>
    <w:rsid w:val="63D464D8"/>
    <w:rsid w:val="63D53F5A"/>
    <w:rsid w:val="63D556A7"/>
    <w:rsid w:val="63D77671"/>
    <w:rsid w:val="63D82375"/>
    <w:rsid w:val="63DA4B5E"/>
    <w:rsid w:val="63DD10CA"/>
    <w:rsid w:val="63DE0FE6"/>
    <w:rsid w:val="63E20247"/>
    <w:rsid w:val="63E42EEF"/>
    <w:rsid w:val="63E678B4"/>
    <w:rsid w:val="63E776F7"/>
    <w:rsid w:val="63F34E7F"/>
    <w:rsid w:val="63F84A67"/>
    <w:rsid w:val="63F91396"/>
    <w:rsid w:val="63F97611"/>
    <w:rsid w:val="63FA2E95"/>
    <w:rsid w:val="63FE3A99"/>
    <w:rsid w:val="63FF151B"/>
    <w:rsid w:val="640146EE"/>
    <w:rsid w:val="640337A4"/>
    <w:rsid w:val="64033FC2"/>
    <w:rsid w:val="64034D01"/>
    <w:rsid w:val="640459A3"/>
    <w:rsid w:val="640843A9"/>
    <w:rsid w:val="640E1B35"/>
    <w:rsid w:val="640E3D34"/>
    <w:rsid w:val="6413159C"/>
    <w:rsid w:val="641431CC"/>
    <w:rsid w:val="64146A17"/>
    <w:rsid w:val="641536BE"/>
    <w:rsid w:val="64155AA4"/>
    <w:rsid w:val="641A130C"/>
    <w:rsid w:val="641A33C9"/>
    <w:rsid w:val="641A755E"/>
    <w:rsid w:val="641C5084"/>
    <w:rsid w:val="64216B3E"/>
    <w:rsid w:val="64274C5E"/>
    <w:rsid w:val="64275B83"/>
    <w:rsid w:val="64276DCF"/>
    <w:rsid w:val="64283A29"/>
    <w:rsid w:val="642A77A1"/>
    <w:rsid w:val="642B52C7"/>
    <w:rsid w:val="642D3B9D"/>
    <w:rsid w:val="642F3009"/>
    <w:rsid w:val="64340620"/>
    <w:rsid w:val="64341F68"/>
    <w:rsid w:val="64362CFA"/>
    <w:rsid w:val="64374EF8"/>
    <w:rsid w:val="64375E82"/>
    <w:rsid w:val="643A375C"/>
    <w:rsid w:val="643A7004"/>
    <w:rsid w:val="643C2941"/>
    <w:rsid w:val="643E022A"/>
    <w:rsid w:val="643E4883"/>
    <w:rsid w:val="64457A91"/>
    <w:rsid w:val="64462101"/>
    <w:rsid w:val="64472F94"/>
    <w:rsid w:val="644840CB"/>
    <w:rsid w:val="644E03A0"/>
    <w:rsid w:val="644F259F"/>
    <w:rsid w:val="64524F4A"/>
    <w:rsid w:val="64530FA5"/>
    <w:rsid w:val="64546A26"/>
    <w:rsid w:val="64550596"/>
    <w:rsid w:val="645C76B6"/>
    <w:rsid w:val="645C7B76"/>
    <w:rsid w:val="64610CE9"/>
    <w:rsid w:val="64616F3B"/>
    <w:rsid w:val="646237BE"/>
    <w:rsid w:val="64634A61"/>
    <w:rsid w:val="64637041"/>
    <w:rsid w:val="64654742"/>
    <w:rsid w:val="646856C7"/>
    <w:rsid w:val="64693149"/>
    <w:rsid w:val="646A5DEF"/>
    <w:rsid w:val="646B664C"/>
    <w:rsid w:val="646B7DB9"/>
    <w:rsid w:val="646E75D0"/>
    <w:rsid w:val="64721148"/>
    <w:rsid w:val="647540C9"/>
    <w:rsid w:val="6475454A"/>
    <w:rsid w:val="64760C38"/>
    <w:rsid w:val="6477675E"/>
    <w:rsid w:val="64785961"/>
    <w:rsid w:val="647C5B23"/>
    <w:rsid w:val="647C7BEB"/>
    <w:rsid w:val="647D1DE9"/>
    <w:rsid w:val="647F130C"/>
    <w:rsid w:val="64800D38"/>
    <w:rsid w:val="64897A59"/>
    <w:rsid w:val="648A46E4"/>
    <w:rsid w:val="648D1ADE"/>
    <w:rsid w:val="64900E0A"/>
    <w:rsid w:val="64925346"/>
    <w:rsid w:val="64960795"/>
    <w:rsid w:val="64992B79"/>
    <w:rsid w:val="649B2A1E"/>
    <w:rsid w:val="649B4C1C"/>
    <w:rsid w:val="649C5F21"/>
    <w:rsid w:val="649D011F"/>
    <w:rsid w:val="64A00315"/>
    <w:rsid w:val="64A04927"/>
    <w:rsid w:val="64A07A63"/>
    <w:rsid w:val="64A15589"/>
    <w:rsid w:val="64A357A5"/>
    <w:rsid w:val="64A358AC"/>
    <w:rsid w:val="64A54825"/>
    <w:rsid w:val="64A62BA0"/>
    <w:rsid w:val="64A66831"/>
    <w:rsid w:val="64A853B0"/>
    <w:rsid w:val="64AC073A"/>
    <w:rsid w:val="64AF3298"/>
    <w:rsid w:val="64AF5F9E"/>
    <w:rsid w:val="64B300C5"/>
    <w:rsid w:val="64B353F5"/>
    <w:rsid w:val="64B51049"/>
    <w:rsid w:val="64B81251"/>
    <w:rsid w:val="64BA1C4E"/>
    <w:rsid w:val="64BE00A4"/>
    <w:rsid w:val="64BE7EEF"/>
    <w:rsid w:val="64C32220"/>
    <w:rsid w:val="64C6017E"/>
    <w:rsid w:val="64C96DD9"/>
    <w:rsid w:val="64CB576C"/>
    <w:rsid w:val="64CD33A6"/>
    <w:rsid w:val="64CF1BF3"/>
    <w:rsid w:val="64CF6370"/>
    <w:rsid w:val="64D12442"/>
    <w:rsid w:val="64D8544F"/>
    <w:rsid w:val="64D94D23"/>
    <w:rsid w:val="64DB5A06"/>
    <w:rsid w:val="64DC7C04"/>
    <w:rsid w:val="64DF4A2F"/>
    <w:rsid w:val="64E15E2E"/>
    <w:rsid w:val="64E40894"/>
    <w:rsid w:val="64E50514"/>
    <w:rsid w:val="64E74482"/>
    <w:rsid w:val="64EA33D4"/>
    <w:rsid w:val="64EB5CA0"/>
    <w:rsid w:val="64EF4547"/>
    <w:rsid w:val="64F02128"/>
    <w:rsid w:val="64F63B27"/>
    <w:rsid w:val="64FF6124"/>
    <w:rsid w:val="6500128F"/>
    <w:rsid w:val="65015C46"/>
    <w:rsid w:val="6501769D"/>
    <w:rsid w:val="650417B4"/>
    <w:rsid w:val="6505684A"/>
    <w:rsid w:val="650642CC"/>
    <w:rsid w:val="65071D4D"/>
    <w:rsid w:val="65085608"/>
    <w:rsid w:val="6509385A"/>
    <w:rsid w:val="65095250"/>
    <w:rsid w:val="650959E3"/>
    <w:rsid w:val="650A312E"/>
    <w:rsid w:val="650E7EF7"/>
    <w:rsid w:val="650F715A"/>
    <w:rsid w:val="6511265D"/>
    <w:rsid w:val="651548E6"/>
    <w:rsid w:val="65171FE8"/>
    <w:rsid w:val="65181CEF"/>
    <w:rsid w:val="6518586B"/>
    <w:rsid w:val="651A2071"/>
    <w:rsid w:val="651B09EE"/>
    <w:rsid w:val="651D7306"/>
    <w:rsid w:val="6524387C"/>
    <w:rsid w:val="65257F68"/>
    <w:rsid w:val="65274800"/>
    <w:rsid w:val="65297D03"/>
    <w:rsid w:val="652B6A8A"/>
    <w:rsid w:val="65302F12"/>
    <w:rsid w:val="65320613"/>
    <w:rsid w:val="65336B29"/>
    <w:rsid w:val="65363F24"/>
    <w:rsid w:val="65385EEE"/>
    <w:rsid w:val="653A1C66"/>
    <w:rsid w:val="653B6D24"/>
    <w:rsid w:val="653C0F22"/>
    <w:rsid w:val="653F727C"/>
    <w:rsid w:val="65407929"/>
    <w:rsid w:val="654266AF"/>
    <w:rsid w:val="654650B5"/>
    <w:rsid w:val="654672B3"/>
    <w:rsid w:val="654725D5"/>
    <w:rsid w:val="65495D1A"/>
    <w:rsid w:val="654A3ABB"/>
    <w:rsid w:val="65534AD5"/>
    <w:rsid w:val="65552600"/>
    <w:rsid w:val="655578CE"/>
    <w:rsid w:val="65572DD1"/>
    <w:rsid w:val="655A0CF8"/>
    <w:rsid w:val="655D7702"/>
    <w:rsid w:val="656767D3"/>
    <w:rsid w:val="6569656F"/>
    <w:rsid w:val="656B7873"/>
    <w:rsid w:val="656F3CFB"/>
    <w:rsid w:val="656F56E5"/>
    <w:rsid w:val="656F7435"/>
    <w:rsid w:val="657038D9"/>
    <w:rsid w:val="65736F26"/>
    <w:rsid w:val="65744900"/>
    <w:rsid w:val="65744A4C"/>
    <w:rsid w:val="65827499"/>
    <w:rsid w:val="65834F1A"/>
    <w:rsid w:val="6587477F"/>
    <w:rsid w:val="65876E75"/>
    <w:rsid w:val="658948A5"/>
    <w:rsid w:val="658D1838"/>
    <w:rsid w:val="658D7A28"/>
    <w:rsid w:val="65931931"/>
    <w:rsid w:val="6593581A"/>
    <w:rsid w:val="65942C36"/>
    <w:rsid w:val="659506B8"/>
    <w:rsid w:val="65973AAE"/>
    <w:rsid w:val="6598163C"/>
    <w:rsid w:val="65982E30"/>
    <w:rsid w:val="659B0B9A"/>
    <w:rsid w:val="659C0042"/>
    <w:rsid w:val="659C2241"/>
    <w:rsid w:val="65A00C47"/>
    <w:rsid w:val="65A166C8"/>
    <w:rsid w:val="65A17F37"/>
    <w:rsid w:val="65A25A5D"/>
    <w:rsid w:val="65A2617E"/>
    <w:rsid w:val="65A43583"/>
    <w:rsid w:val="65A663D3"/>
    <w:rsid w:val="65AE7F5D"/>
    <w:rsid w:val="65B01F28"/>
    <w:rsid w:val="65B67155"/>
    <w:rsid w:val="65BA5074"/>
    <w:rsid w:val="65BA6D04"/>
    <w:rsid w:val="65BD4108"/>
    <w:rsid w:val="65BD5FF9"/>
    <w:rsid w:val="65BE6BF7"/>
    <w:rsid w:val="65C14135"/>
    <w:rsid w:val="65C15EE3"/>
    <w:rsid w:val="65C23A09"/>
    <w:rsid w:val="65C53405"/>
    <w:rsid w:val="65CD4095"/>
    <w:rsid w:val="65CF1796"/>
    <w:rsid w:val="65CF7132"/>
    <w:rsid w:val="65D3619D"/>
    <w:rsid w:val="65D45C1E"/>
    <w:rsid w:val="65D649A4"/>
    <w:rsid w:val="65D73958"/>
    <w:rsid w:val="65D84624"/>
    <w:rsid w:val="65DB0E2C"/>
    <w:rsid w:val="65DC68AD"/>
    <w:rsid w:val="65E052B4"/>
    <w:rsid w:val="65E240AB"/>
    <w:rsid w:val="65E25E59"/>
    <w:rsid w:val="65E36C47"/>
    <w:rsid w:val="65E74C3F"/>
    <w:rsid w:val="65E816C2"/>
    <w:rsid w:val="65E826C0"/>
    <w:rsid w:val="65EB1D86"/>
    <w:rsid w:val="65ED6CD8"/>
    <w:rsid w:val="65F056C5"/>
    <w:rsid w:val="65F22BB6"/>
    <w:rsid w:val="65F364D3"/>
    <w:rsid w:val="65F43F54"/>
    <w:rsid w:val="65FA31A3"/>
    <w:rsid w:val="65FE353C"/>
    <w:rsid w:val="65FF07B9"/>
    <w:rsid w:val="65FF1D4D"/>
    <w:rsid w:val="66032EEA"/>
    <w:rsid w:val="660404C6"/>
    <w:rsid w:val="66042274"/>
    <w:rsid w:val="660440AC"/>
    <w:rsid w:val="66067D9A"/>
    <w:rsid w:val="660718F0"/>
    <w:rsid w:val="660776F2"/>
    <w:rsid w:val="66083B12"/>
    <w:rsid w:val="66087371"/>
    <w:rsid w:val="66090676"/>
    <w:rsid w:val="661029C7"/>
    <w:rsid w:val="66130F86"/>
    <w:rsid w:val="661447D3"/>
    <w:rsid w:val="66166687"/>
    <w:rsid w:val="6618540E"/>
    <w:rsid w:val="6618760C"/>
    <w:rsid w:val="661C136B"/>
    <w:rsid w:val="661F4D98"/>
    <w:rsid w:val="66236F28"/>
    <w:rsid w:val="66246CA2"/>
    <w:rsid w:val="662621EA"/>
    <w:rsid w:val="66292CD3"/>
    <w:rsid w:val="66293129"/>
    <w:rsid w:val="662A169A"/>
    <w:rsid w:val="662B15AE"/>
    <w:rsid w:val="662D3578"/>
    <w:rsid w:val="662E3C33"/>
    <w:rsid w:val="662E75B1"/>
    <w:rsid w:val="662F5033"/>
    <w:rsid w:val="662F5CA4"/>
    <w:rsid w:val="66303069"/>
    <w:rsid w:val="6631721D"/>
    <w:rsid w:val="6635242D"/>
    <w:rsid w:val="66356F3C"/>
    <w:rsid w:val="66372649"/>
    <w:rsid w:val="663743F7"/>
    <w:rsid w:val="66383CCB"/>
    <w:rsid w:val="663848B9"/>
    <w:rsid w:val="663B46C9"/>
    <w:rsid w:val="6640239D"/>
    <w:rsid w:val="66441755"/>
    <w:rsid w:val="6645639C"/>
    <w:rsid w:val="664571D6"/>
    <w:rsid w:val="664839DE"/>
    <w:rsid w:val="664B10E0"/>
    <w:rsid w:val="664B7EA3"/>
    <w:rsid w:val="664D37C1"/>
    <w:rsid w:val="664D7E66"/>
    <w:rsid w:val="66502FE9"/>
    <w:rsid w:val="66507267"/>
    <w:rsid w:val="66521231"/>
    <w:rsid w:val="66540B05"/>
    <w:rsid w:val="66557471"/>
    <w:rsid w:val="66575D03"/>
    <w:rsid w:val="66576847"/>
    <w:rsid w:val="665A00E6"/>
    <w:rsid w:val="665B4630"/>
    <w:rsid w:val="665F56FC"/>
    <w:rsid w:val="665F7D80"/>
    <w:rsid w:val="66620D05"/>
    <w:rsid w:val="66644AC0"/>
    <w:rsid w:val="6665668A"/>
    <w:rsid w:val="66686491"/>
    <w:rsid w:val="666D1BC7"/>
    <w:rsid w:val="666D4B17"/>
    <w:rsid w:val="666D606B"/>
    <w:rsid w:val="66713D0F"/>
    <w:rsid w:val="66723681"/>
    <w:rsid w:val="667322A4"/>
    <w:rsid w:val="66741912"/>
    <w:rsid w:val="66742F55"/>
    <w:rsid w:val="667679A5"/>
    <w:rsid w:val="667A1C2F"/>
    <w:rsid w:val="667F2833"/>
    <w:rsid w:val="668138C4"/>
    <w:rsid w:val="66845C57"/>
    <w:rsid w:val="66855163"/>
    <w:rsid w:val="66857FC0"/>
    <w:rsid w:val="66886A01"/>
    <w:rsid w:val="66894448"/>
    <w:rsid w:val="66895804"/>
    <w:rsid w:val="668A09CB"/>
    <w:rsid w:val="668C4743"/>
    <w:rsid w:val="668E5DF0"/>
    <w:rsid w:val="66911D59"/>
    <w:rsid w:val="66976C44"/>
    <w:rsid w:val="669A179D"/>
    <w:rsid w:val="669E6224"/>
    <w:rsid w:val="669E75A1"/>
    <w:rsid w:val="669F0646"/>
    <w:rsid w:val="669F0B6A"/>
    <w:rsid w:val="66A01F9C"/>
    <w:rsid w:val="66A3383B"/>
    <w:rsid w:val="66A562F6"/>
    <w:rsid w:val="66A63D78"/>
    <w:rsid w:val="66A9783B"/>
    <w:rsid w:val="66AB0941"/>
    <w:rsid w:val="66AD290B"/>
    <w:rsid w:val="66B05D23"/>
    <w:rsid w:val="66B17B8A"/>
    <w:rsid w:val="66B477F6"/>
    <w:rsid w:val="66B761F0"/>
    <w:rsid w:val="66B87515"/>
    <w:rsid w:val="66BB049A"/>
    <w:rsid w:val="66BB6DD6"/>
    <w:rsid w:val="66BC011A"/>
    <w:rsid w:val="66C0619B"/>
    <w:rsid w:val="66C45526"/>
    <w:rsid w:val="66C739CD"/>
    <w:rsid w:val="66C877B0"/>
    <w:rsid w:val="66CA7430"/>
    <w:rsid w:val="66CC2D91"/>
    <w:rsid w:val="66CD03B4"/>
    <w:rsid w:val="66CE4319"/>
    <w:rsid w:val="66D00875"/>
    <w:rsid w:val="66D32372"/>
    <w:rsid w:val="66D460EA"/>
    <w:rsid w:val="66DD4F9F"/>
    <w:rsid w:val="66DE2AC5"/>
    <w:rsid w:val="66DE60D0"/>
    <w:rsid w:val="66E000AE"/>
    <w:rsid w:val="66E14AAB"/>
    <w:rsid w:val="66E24AD6"/>
    <w:rsid w:val="66E32558"/>
    <w:rsid w:val="66E3632D"/>
    <w:rsid w:val="66E634DC"/>
    <w:rsid w:val="66E747E1"/>
    <w:rsid w:val="66EB623D"/>
    <w:rsid w:val="66EF1480"/>
    <w:rsid w:val="66F347C2"/>
    <w:rsid w:val="66F351B2"/>
    <w:rsid w:val="66F978FF"/>
    <w:rsid w:val="66FA5A00"/>
    <w:rsid w:val="66FB37CF"/>
    <w:rsid w:val="66FD73EF"/>
    <w:rsid w:val="67010561"/>
    <w:rsid w:val="67022E0D"/>
    <w:rsid w:val="6709601B"/>
    <w:rsid w:val="671230A7"/>
    <w:rsid w:val="6712723B"/>
    <w:rsid w:val="67161AAD"/>
    <w:rsid w:val="6716225F"/>
    <w:rsid w:val="67192543"/>
    <w:rsid w:val="67192A32"/>
    <w:rsid w:val="671A3D37"/>
    <w:rsid w:val="671B4A39"/>
    <w:rsid w:val="671D1438"/>
    <w:rsid w:val="671D4CBB"/>
    <w:rsid w:val="672023BD"/>
    <w:rsid w:val="67217E3E"/>
    <w:rsid w:val="67230DC3"/>
    <w:rsid w:val="672520C8"/>
    <w:rsid w:val="672811CC"/>
    <w:rsid w:val="672B1A53"/>
    <w:rsid w:val="672C7CD4"/>
    <w:rsid w:val="6731217B"/>
    <w:rsid w:val="673567C2"/>
    <w:rsid w:val="67376086"/>
    <w:rsid w:val="67392F67"/>
    <w:rsid w:val="673954E5"/>
    <w:rsid w:val="673D196D"/>
    <w:rsid w:val="673E23A7"/>
    <w:rsid w:val="673E5311"/>
    <w:rsid w:val="674B4506"/>
    <w:rsid w:val="674D37A6"/>
    <w:rsid w:val="674E7C4A"/>
    <w:rsid w:val="674F03E2"/>
    <w:rsid w:val="6755742D"/>
    <w:rsid w:val="67570318"/>
    <w:rsid w:val="6759214B"/>
    <w:rsid w:val="675B47A0"/>
    <w:rsid w:val="67650933"/>
    <w:rsid w:val="6767133B"/>
    <w:rsid w:val="676A1537"/>
    <w:rsid w:val="676B3F3A"/>
    <w:rsid w:val="676C1E7F"/>
    <w:rsid w:val="676E37C1"/>
    <w:rsid w:val="67762DCB"/>
    <w:rsid w:val="677840D0"/>
    <w:rsid w:val="677862CF"/>
    <w:rsid w:val="67786A75"/>
    <w:rsid w:val="677D2756"/>
    <w:rsid w:val="677E3A5B"/>
    <w:rsid w:val="677F14DD"/>
    <w:rsid w:val="677F6056"/>
    <w:rsid w:val="67806F5E"/>
    <w:rsid w:val="678420E1"/>
    <w:rsid w:val="67862898"/>
    <w:rsid w:val="67873066"/>
    <w:rsid w:val="67880AE7"/>
    <w:rsid w:val="678A1A6C"/>
    <w:rsid w:val="67901777"/>
    <w:rsid w:val="67903975"/>
    <w:rsid w:val="6791267E"/>
    <w:rsid w:val="67915D89"/>
    <w:rsid w:val="6792015B"/>
    <w:rsid w:val="67924C7A"/>
    <w:rsid w:val="67931B01"/>
    <w:rsid w:val="679338AF"/>
    <w:rsid w:val="67987117"/>
    <w:rsid w:val="679A2E90"/>
    <w:rsid w:val="679B1D06"/>
    <w:rsid w:val="679D0A8D"/>
    <w:rsid w:val="67A254F4"/>
    <w:rsid w:val="67A45ABC"/>
    <w:rsid w:val="67A4786A"/>
    <w:rsid w:val="67A50097"/>
    <w:rsid w:val="67AA451F"/>
    <w:rsid w:val="67AC7A22"/>
    <w:rsid w:val="67AE06E9"/>
    <w:rsid w:val="67AE2497"/>
    <w:rsid w:val="67B42E10"/>
    <w:rsid w:val="67B71637"/>
    <w:rsid w:val="67B94B3A"/>
    <w:rsid w:val="67BA25BB"/>
    <w:rsid w:val="67BA7681"/>
    <w:rsid w:val="67BC1058"/>
    <w:rsid w:val="67BE2A2B"/>
    <w:rsid w:val="67C22427"/>
    <w:rsid w:val="67C43A69"/>
    <w:rsid w:val="67C9107F"/>
    <w:rsid w:val="67CF2561"/>
    <w:rsid w:val="67D068B1"/>
    <w:rsid w:val="67D27C62"/>
    <w:rsid w:val="67D4777F"/>
    <w:rsid w:val="67D50BE7"/>
    <w:rsid w:val="67D81B6B"/>
    <w:rsid w:val="67D975ED"/>
    <w:rsid w:val="67DB076F"/>
    <w:rsid w:val="67DF4D79"/>
    <w:rsid w:val="67E20393"/>
    <w:rsid w:val="67E54704"/>
    <w:rsid w:val="67E61C31"/>
    <w:rsid w:val="67E77C07"/>
    <w:rsid w:val="67E94C28"/>
    <w:rsid w:val="67E97887"/>
    <w:rsid w:val="67EB2D8A"/>
    <w:rsid w:val="67EB36EB"/>
    <w:rsid w:val="67ED7FD7"/>
    <w:rsid w:val="67EE4F89"/>
    <w:rsid w:val="67F0048D"/>
    <w:rsid w:val="67F325A0"/>
    <w:rsid w:val="67F5111B"/>
    <w:rsid w:val="67F73E3E"/>
    <w:rsid w:val="67F85E08"/>
    <w:rsid w:val="67F87EA2"/>
    <w:rsid w:val="67F91242"/>
    <w:rsid w:val="67F97B21"/>
    <w:rsid w:val="67FB4030"/>
    <w:rsid w:val="67FC61E2"/>
    <w:rsid w:val="67FD51CC"/>
    <w:rsid w:val="68002D30"/>
    <w:rsid w:val="68014F2E"/>
    <w:rsid w:val="68021003"/>
    <w:rsid w:val="68026233"/>
    <w:rsid w:val="68040309"/>
    <w:rsid w:val="68041F98"/>
    <w:rsid w:val="6804655B"/>
    <w:rsid w:val="680E2045"/>
    <w:rsid w:val="680E4244"/>
    <w:rsid w:val="680F7AC7"/>
    <w:rsid w:val="681364CD"/>
    <w:rsid w:val="68172955"/>
    <w:rsid w:val="681803D6"/>
    <w:rsid w:val="68182006"/>
    <w:rsid w:val="68184B53"/>
    <w:rsid w:val="681874B4"/>
    <w:rsid w:val="68195E58"/>
    <w:rsid w:val="681A3FD0"/>
    <w:rsid w:val="681A7B2C"/>
    <w:rsid w:val="681E22E0"/>
    <w:rsid w:val="681F04CB"/>
    <w:rsid w:val="68213264"/>
    <w:rsid w:val="68224C33"/>
    <w:rsid w:val="68236767"/>
    <w:rsid w:val="682409AB"/>
    <w:rsid w:val="682534D6"/>
    <w:rsid w:val="6826136B"/>
    <w:rsid w:val="6827516E"/>
    <w:rsid w:val="68297D70"/>
    <w:rsid w:val="682B15F5"/>
    <w:rsid w:val="682E35D8"/>
    <w:rsid w:val="68336E40"/>
    <w:rsid w:val="683C3F47"/>
    <w:rsid w:val="683E1DD2"/>
    <w:rsid w:val="6841155D"/>
    <w:rsid w:val="6841159B"/>
    <w:rsid w:val="6842701C"/>
    <w:rsid w:val="68436992"/>
    <w:rsid w:val="68455C73"/>
    <w:rsid w:val="68490BA5"/>
    <w:rsid w:val="684B40A8"/>
    <w:rsid w:val="684C04B5"/>
    <w:rsid w:val="684F2AAF"/>
    <w:rsid w:val="68570D81"/>
    <w:rsid w:val="68613752"/>
    <w:rsid w:val="6861575B"/>
    <w:rsid w:val="6861624C"/>
    <w:rsid w:val="68623CCE"/>
    <w:rsid w:val="6864524C"/>
    <w:rsid w:val="686504D6"/>
    <w:rsid w:val="68674177"/>
    <w:rsid w:val="686B23DF"/>
    <w:rsid w:val="686E1C26"/>
    <w:rsid w:val="686E3B24"/>
    <w:rsid w:val="686F5562"/>
    <w:rsid w:val="68717BDB"/>
    <w:rsid w:val="687264E6"/>
    <w:rsid w:val="68752CEE"/>
    <w:rsid w:val="68774F7F"/>
    <w:rsid w:val="687916F5"/>
    <w:rsid w:val="687A7176"/>
    <w:rsid w:val="687E630D"/>
    <w:rsid w:val="687F0831"/>
    <w:rsid w:val="687F2DA7"/>
    <w:rsid w:val="687F5BE1"/>
    <w:rsid w:val="68807A84"/>
    <w:rsid w:val="68896A60"/>
    <w:rsid w:val="688A7410"/>
    <w:rsid w:val="688B27D8"/>
    <w:rsid w:val="688C2914"/>
    <w:rsid w:val="68927925"/>
    <w:rsid w:val="68953223"/>
    <w:rsid w:val="68976726"/>
    <w:rsid w:val="68993147"/>
    <w:rsid w:val="68A35DBC"/>
    <w:rsid w:val="68A47FBA"/>
    <w:rsid w:val="68A613C0"/>
    <w:rsid w:val="68AA1EC4"/>
    <w:rsid w:val="68AB31C8"/>
    <w:rsid w:val="68AB4C6B"/>
    <w:rsid w:val="68AB69D7"/>
    <w:rsid w:val="68AC0C4A"/>
    <w:rsid w:val="68AC2E48"/>
    <w:rsid w:val="68AC53C7"/>
    <w:rsid w:val="68AD08CA"/>
    <w:rsid w:val="68AE634B"/>
    <w:rsid w:val="68B00491"/>
    <w:rsid w:val="68B41D2F"/>
    <w:rsid w:val="68B55CD6"/>
    <w:rsid w:val="68B946DC"/>
    <w:rsid w:val="68B95DF5"/>
    <w:rsid w:val="68BD30E3"/>
    <w:rsid w:val="68C639F2"/>
    <w:rsid w:val="68C8445A"/>
    <w:rsid w:val="68CB7E7A"/>
    <w:rsid w:val="68CC58FB"/>
    <w:rsid w:val="68CD117F"/>
    <w:rsid w:val="68CF6880"/>
    <w:rsid w:val="68D0643D"/>
    <w:rsid w:val="68D30B09"/>
    <w:rsid w:val="68D4658B"/>
    <w:rsid w:val="68D573F4"/>
    <w:rsid w:val="68DA4C11"/>
    <w:rsid w:val="68DE6DAC"/>
    <w:rsid w:val="68DF491C"/>
    <w:rsid w:val="68E1201D"/>
    <w:rsid w:val="68E36170"/>
    <w:rsid w:val="68E42FA2"/>
    <w:rsid w:val="68E5013A"/>
    <w:rsid w:val="68E65C61"/>
    <w:rsid w:val="68E777AA"/>
    <w:rsid w:val="68E8522C"/>
    <w:rsid w:val="68EB3277"/>
    <w:rsid w:val="68EC3C32"/>
    <w:rsid w:val="68EE432A"/>
    <w:rsid w:val="68EF720B"/>
    <w:rsid w:val="68F100BA"/>
    <w:rsid w:val="68F264B9"/>
    <w:rsid w:val="68F4103E"/>
    <w:rsid w:val="68F640F6"/>
    <w:rsid w:val="68F64541"/>
    <w:rsid w:val="68F954C6"/>
    <w:rsid w:val="68FA2F47"/>
    <w:rsid w:val="68FB19A9"/>
    <w:rsid w:val="68FB5BB0"/>
    <w:rsid w:val="68FC644B"/>
    <w:rsid w:val="690006D4"/>
    <w:rsid w:val="690156CC"/>
    <w:rsid w:val="6908207B"/>
    <w:rsid w:val="69085BD7"/>
    <w:rsid w:val="690D4166"/>
    <w:rsid w:val="690E58E3"/>
    <w:rsid w:val="690F2EED"/>
    <w:rsid w:val="690F51B7"/>
    <w:rsid w:val="69132EFA"/>
    <w:rsid w:val="69151573"/>
    <w:rsid w:val="69166546"/>
    <w:rsid w:val="691959FB"/>
    <w:rsid w:val="691A347C"/>
    <w:rsid w:val="691F6419"/>
    <w:rsid w:val="69201240"/>
    <w:rsid w:val="692073C4"/>
    <w:rsid w:val="6921668A"/>
    <w:rsid w:val="6925180D"/>
    <w:rsid w:val="69255090"/>
    <w:rsid w:val="692A0C26"/>
    <w:rsid w:val="692C1198"/>
    <w:rsid w:val="692C7B17"/>
    <w:rsid w:val="693343A6"/>
    <w:rsid w:val="69342E70"/>
    <w:rsid w:val="69393D31"/>
    <w:rsid w:val="693A17B3"/>
    <w:rsid w:val="693C571E"/>
    <w:rsid w:val="693E01B9"/>
    <w:rsid w:val="6940572A"/>
    <w:rsid w:val="69426BBF"/>
    <w:rsid w:val="69430DBD"/>
    <w:rsid w:val="69496089"/>
    <w:rsid w:val="694A61EF"/>
    <w:rsid w:val="694C640B"/>
    <w:rsid w:val="69502D4F"/>
    <w:rsid w:val="69513A22"/>
    <w:rsid w:val="6951757E"/>
    <w:rsid w:val="6953779A"/>
    <w:rsid w:val="69540E1C"/>
    <w:rsid w:val="69564B94"/>
    <w:rsid w:val="695732E1"/>
    <w:rsid w:val="69591C34"/>
    <w:rsid w:val="69594684"/>
    <w:rsid w:val="695B1CE7"/>
    <w:rsid w:val="695B664F"/>
    <w:rsid w:val="69605A13"/>
    <w:rsid w:val="69614C8B"/>
    <w:rsid w:val="69621672"/>
    <w:rsid w:val="69643755"/>
    <w:rsid w:val="696848C8"/>
    <w:rsid w:val="696A1BEA"/>
    <w:rsid w:val="696A62C2"/>
    <w:rsid w:val="696D5485"/>
    <w:rsid w:val="696E0D08"/>
    <w:rsid w:val="69717C20"/>
    <w:rsid w:val="69724444"/>
    <w:rsid w:val="6974326C"/>
    <w:rsid w:val="69755D9C"/>
    <w:rsid w:val="69763488"/>
    <w:rsid w:val="69763B96"/>
    <w:rsid w:val="69781B4C"/>
    <w:rsid w:val="69787099"/>
    <w:rsid w:val="697A1BEC"/>
    <w:rsid w:val="697C5A9F"/>
    <w:rsid w:val="697F0C22"/>
    <w:rsid w:val="697F7D43"/>
    <w:rsid w:val="698066A4"/>
    <w:rsid w:val="69833DCE"/>
    <w:rsid w:val="698663AF"/>
    <w:rsid w:val="6987602F"/>
    <w:rsid w:val="69877444"/>
    <w:rsid w:val="69894DB5"/>
    <w:rsid w:val="698B02B8"/>
    <w:rsid w:val="6990454A"/>
    <w:rsid w:val="699120AA"/>
    <w:rsid w:val="699243C0"/>
    <w:rsid w:val="69975429"/>
    <w:rsid w:val="699917CC"/>
    <w:rsid w:val="699A0231"/>
    <w:rsid w:val="699B4CCF"/>
    <w:rsid w:val="699E14D7"/>
    <w:rsid w:val="69A1245C"/>
    <w:rsid w:val="69A50E62"/>
    <w:rsid w:val="69A91168"/>
    <w:rsid w:val="69AC2A06"/>
    <w:rsid w:val="69AE677E"/>
    <w:rsid w:val="69AF3970"/>
    <w:rsid w:val="69B01180"/>
    <w:rsid w:val="69B47B0D"/>
    <w:rsid w:val="69BA1345"/>
    <w:rsid w:val="69BD2017"/>
    <w:rsid w:val="69C14F0F"/>
    <w:rsid w:val="69C2222A"/>
    <w:rsid w:val="69C42446"/>
    <w:rsid w:val="69C76E18"/>
    <w:rsid w:val="69C77840"/>
    <w:rsid w:val="69CA2F1C"/>
    <w:rsid w:val="69CB10A2"/>
    <w:rsid w:val="69CB581E"/>
    <w:rsid w:val="69CC4E56"/>
    <w:rsid w:val="69CD0D21"/>
    <w:rsid w:val="69CE5022"/>
    <w:rsid w:val="69CE6E20"/>
    <w:rsid w:val="69D151A9"/>
    <w:rsid w:val="69D35328"/>
    <w:rsid w:val="69D411E4"/>
    <w:rsid w:val="69D67433"/>
    <w:rsid w:val="69D76646"/>
    <w:rsid w:val="69DC6DBD"/>
    <w:rsid w:val="69DD7064"/>
    <w:rsid w:val="69DE6A3D"/>
    <w:rsid w:val="69DF4B8A"/>
    <w:rsid w:val="69DF7D42"/>
    <w:rsid w:val="69E25443"/>
    <w:rsid w:val="69E441CA"/>
    <w:rsid w:val="69E9326E"/>
    <w:rsid w:val="69EA149B"/>
    <w:rsid w:val="69EB79D2"/>
    <w:rsid w:val="69EF79FE"/>
    <w:rsid w:val="69F26A66"/>
    <w:rsid w:val="69F369E3"/>
    <w:rsid w:val="69F43EC3"/>
    <w:rsid w:val="69F640E4"/>
    <w:rsid w:val="6A010FA4"/>
    <w:rsid w:val="6A0171F6"/>
    <w:rsid w:val="6A026ACA"/>
    <w:rsid w:val="6A0546FF"/>
    <w:rsid w:val="6A0568FD"/>
    <w:rsid w:val="6A06480C"/>
    <w:rsid w:val="6A0A4204"/>
    <w:rsid w:val="6A0A6608"/>
    <w:rsid w:val="6A0B4089"/>
    <w:rsid w:val="6A0C16F7"/>
    <w:rsid w:val="6A0C1B0B"/>
    <w:rsid w:val="6A0C54B9"/>
    <w:rsid w:val="6A100511"/>
    <w:rsid w:val="6A12254A"/>
    <w:rsid w:val="6A136F29"/>
    <w:rsid w:val="6A143118"/>
    <w:rsid w:val="6A151116"/>
    <w:rsid w:val="6A16241A"/>
    <w:rsid w:val="6A177E9C"/>
    <w:rsid w:val="6A19173C"/>
    <w:rsid w:val="6A1B68A2"/>
    <w:rsid w:val="6A1C4324"/>
    <w:rsid w:val="6A1F52A8"/>
    <w:rsid w:val="6A205136"/>
    <w:rsid w:val="6A242EE4"/>
    <w:rsid w:val="6A254C33"/>
    <w:rsid w:val="6A254DE4"/>
    <w:rsid w:val="6A2E5B11"/>
    <w:rsid w:val="6A2F5543"/>
    <w:rsid w:val="6A321B28"/>
    <w:rsid w:val="6A372C18"/>
    <w:rsid w:val="6A3A1355"/>
    <w:rsid w:val="6A3A7CAA"/>
    <w:rsid w:val="6A3D7B02"/>
    <w:rsid w:val="6A3F1ACC"/>
    <w:rsid w:val="6A414563"/>
    <w:rsid w:val="6A425119"/>
    <w:rsid w:val="6A4341E3"/>
    <w:rsid w:val="6A441C65"/>
    <w:rsid w:val="6A4618AF"/>
    <w:rsid w:val="6A467F43"/>
    <w:rsid w:val="6A470981"/>
    <w:rsid w:val="6A4C28F4"/>
    <w:rsid w:val="6A4C5F97"/>
    <w:rsid w:val="6A4F3DBE"/>
    <w:rsid w:val="6A521800"/>
    <w:rsid w:val="6A547D01"/>
    <w:rsid w:val="6A582B8E"/>
    <w:rsid w:val="6A5C2B8F"/>
    <w:rsid w:val="6A5C730C"/>
    <w:rsid w:val="6A5D0610"/>
    <w:rsid w:val="6A613E90"/>
    <w:rsid w:val="6A624A98"/>
    <w:rsid w:val="6A63251A"/>
    <w:rsid w:val="6A6A1EA4"/>
    <w:rsid w:val="6A6B3750"/>
    <w:rsid w:val="6A6E5867"/>
    <w:rsid w:val="6A70612A"/>
    <w:rsid w:val="6A724D32"/>
    <w:rsid w:val="6A7327B4"/>
    <w:rsid w:val="6A7412DB"/>
    <w:rsid w:val="6A771266"/>
    <w:rsid w:val="6A7C1691"/>
    <w:rsid w:val="6A7C5642"/>
    <w:rsid w:val="6A7D30C3"/>
    <w:rsid w:val="6A7E0B45"/>
    <w:rsid w:val="6A810A85"/>
    <w:rsid w:val="6A811ACA"/>
    <w:rsid w:val="6A892D47"/>
    <w:rsid w:val="6A8B4D12"/>
    <w:rsid w:val="6A8B6AC0"/>
    <w:rsid w:val="6A8C014E"/>
    <w:rsid w:val="6A8D6CDC"/>
    <w:rsid w:val="6A9204D5"/>
    <w:rsid w:val="6A923ADC"/>
    <w:rsid w:val="6A953FED"/>
    <w:rsid w:val="6A9774F1"/>
    <w:rsid w:val="6A9811DC"/>
    <w:rsid w:val="6A9816EF"/>
    <w:rsid w:val="6A994C06"/>
    <w:rsid w:val="6A997170"/>
    <w:rsid w:val="6A9C00F5"/>
    <w:rsid w:val="6A9D13FA"/>
    <w:rsid w:val="6A9D5B77"/>
    <w:rsid w:val="6A9F107A"/>
    <w:rsid w:val="6AA13260"/>
    <w:rsid w:val="6AA17E00"/>
    <w:rsid w:val="6AA25882"/>
    <w:rsid w:val="6AA302AD"/>
    <w:rsid w:val="6AA33E09"/>
    <w:rsid w:val="6AA67D9D"/>
    <w:rsid w:val="6AA714FE"/>
    <w:rsid w:val="6AA77490"/>
    <w:rsid w:val="6AAA4E8C"/>
    <w:rsid w:val="6AAC696A"/>
    <w:rsid w:val="6AAE27AE"/>
    <w:rsid w:val="6AAE7116"/>
    <w:rsid w:val="6AB5321D"/>
    <w:rsid w:val="6AB71FA4"/>
    <w:rsid w:val="6AB92308"/>
    <w:rsid w:val="6ABC136F"/>
    <w:rsid w:val="6ABE50E7"/>
    <w:rsid w:val="6AC04E32"/>
    <w:rsid w:val="6AC07030"/>
    <w:rsid w:val="6AC128B3"/>
    <w:rsid w:val="6AC25DB6"/>
    <w:rsid w:val="6AC60F39"/>
    <w:rsid w:val="6AC63F9C"/>
    <w:rsid w:val="6AC87CC0"/>
    <w:rsid w:val="6AC939EF"/>
    <w:rsid w:val="6ACC4DCB"/>
    <w:rsid w:val="6ACE5FB0"/>
    <w:rsid w:val="6ACF1022"/>
    <w:rsid w:val="6AD050CC"/>
    <w:rsid w:val="6ADA345D"/>
    <w:rsid w:val="6ADB0EDF"/>
    <w:rsid w:val="6ADC30DD"/>
    <w:rsid w:val="6ADC731B"/>
    <w:rsid w:val="6ADD43E2"/>
    <w:rsid w:val="6ADD4AB5"/>
    <w:rsid w:val="6AE44AD1"/>
    <w:rsid w:val="6AE6019A"/>
    <w:rsid w:val="6AEA5EDC"/>
    <w:rsid w:val="6AEC1179"/>
    <w:rsid w:val="6AED6BFB"/>
    <w:rsid w:val="6AF01018"/>
    <w:rsid w:val="6AF208ED"/>
    <w:rsid w:val="6AF723A7"/>
    <w:rsid w:val="6AFB3C45"/>
    <w:rsid w:val="6AFD711C"/>
    <w:rsid w:val="6B00369D"/>
    <w:rsid w:val="6B014FD4"/>
    <w:rsid w:val="6B025130"/>
    <w:rsid w:val="6B056872"/>
    <w:rsid w:val="6B057B25"/>
    <w:rsid w:val="6B066537"/>
    <w:rsid w:val="6B09652B"/>
    <w:rsid w:val="6B0C74AF"/>
    <w:rsid w:val="6B0C7A7D"/>
    <w:rsid w:val="6B0D7B09"/>
    <w:rsid w:val="6B113469"/>
    <w:rsid w:val="6B152326"/>
    <w:rsid w:val="6B15453C"/>
    <w:rsid w:val="6B196B1E"/>
    <w:rsid w:val="6B1A4247"/>
    <w:rsid w:val="6B1B5180"/>
    <w:rsid w:val="6B1E17A6"/>
    <w:rsid w:val="6B1E5B86"/>
    <w:rsid w:val="6B234F4A"/>
    <w:rsid w:val="6B277CD9"/>
    <w:rsid w:val="6B28575B"/>
    <w:rsid w:val="6B290FDE"/>
    <w:rsid w:val="6B2931DC"/>
    <w:rsid w:val="6B2B0AAB"/>
    <w:rsid w:val="6B2B10FF"/>
    <w:rsid w:val="6B2F50E5"/>
    <w:rsid w:val="6B344DF0"/>
    <w:rsid w:val="6B3715F5"/>
    <w:rsid w:val="6B371AA7"/>
    <w:rsid w:val="6B3B477B"/>
    <w:rsid w:val="6B3C21FD"/>
    <w:rsid w:val="6B3D425E"/>
    <w:rsid w:val="6B3E1D84"/>
    <w:rsid w:val="6B3F3181"/>
    <w:rsid w:val="6B410883"/>
    <w:rsid w:val="6B432AA4"/>
    <w:rsid w:val="6B433D86"/>
    <w:rsid w:val="6B4B4A16"/>
    <w:rsid w:val="6B4D7F19"/>
    <w:rsid w:val="6B4E3E49"/>
    <w:rsid w:val="6B500E9D"/>
    <w:rsid w:val="6B52582F"/>
    <w:rsid w:val="6B5275DD"/>
    <w:rsid w:val="6B5478A4"/>
    <w:rsid w:val="6B5577B9"/>
    <w:rsid w:val="6B56531F"/>
    <w:rsid w:val="6B5A6332"/>
    <w:rsid w:val="6B5E41D4"/>
    <w:rsid w:val="6B621DBD"/>
    <w:rsid w:val="6B621F16"/>
    <w:rsid w:val="6B62243D"/>
    <w:rsid w:val="6B6320BC"/>
    <w:rsid w:val="6B6433C1"/>
    <w:rsid w:val="6B6555BF"/>
    <w:rsid w:val="6B6753A0"/>
    <w:rsid w:val="6B67752D"/>
    <w:rsid w:val="6B685053"/>
    <w:rsid w:val="6B6C0DA2"/>
    <w:rsid w:val="6B6D4417"/>
    <w:rsid w:val="6B6E3CD1"/>
    <w:rsid w:val="6B7113D2"/>
    <w:rsid w:val="6B712159"/>
    <w:rsid w:val="6B714C55"/>
    <w:rsid w:val="6B721A2E"/>
    <w:rsid w:val="6B732357"/>
    <w:rsid w:val="6B7439F8"/>
    <w:rsid w:val="6B75585A"/>
    <w:rsid w:val="6B7610DD"/>
    <w:rsid w:val="6B7632DB"/>
    <w:rsid w:val="6B7E12E4"/>
    <w:rsid w:val="6B7F19ED"/>
    <w:rsid w:val="6B80514F"/>
    <w:rsid w:val="6B8B1F7C"/>
    <w:rsid w:val="6B8E0982"/>
    <w:rsid w:val="6B8E4AB9"/>
    <w:rsid w:val="6B8E6784"/>
    <w:rsid w:val="6B917708"/>
    <w:rsid w:val="6B92221E"/>
    <w:rsid w:val="6B94288B"/>
    <w:rsid w:val="6B965D8F"/>
    <w:rsid w:val="6B9A0018"/>
    <w:rsid w:val="6B9A16B0"/>
    <w:rsid w:val="6B9B0F84"/>
    <w:rsid w:val="6B9D2F4E"/>
    <w:rsid w:val="6B9E319B"/>
    <w:rsid w:val="6B9F6CC6"/>
    <w:rsid w:val="6BA208B3"/>
    <w:rsid w:val="6BA37623"/>
    <w:rsid w:val="6BA73AAA"/>
    <w:rsid w:val="6BA73F43"/>
    <w:rsid w:val="6BA77929"/>
    <w:rsid w:val="6BAC3CEF"/>
    <w:rsid w:val="6BAE0CB8"/>
    <w:rsid w:val="6BAE6F0A"/>
    <w:rsid w:val="6BB17C3D"/>
    <w:rsid w:val="6BB40BC2"/>
    <w:rsid w:val="6BB875C8"/>
    <w:rsid w:val="6BB9765C"/>
    <w:rsid w:val="6BBC3C61"/>
    <w:rsid w:val="6BBD0EFB"/>
    <w:rsid w:val="6BC02799"/>
    <w:rsid w:val="6BC32289"/>
    <w:rsid w:val="6BC35959"/>
    <w:rsid w:val="6BC525EA"/>
    <w:rsid w:val="6BC6435F"/>
    <w:rsid w:val="6BC7335C"/>
    <w:rsid w:val="6BCB406A"/>
    <w:rsid w:val="6BD222BB"/>
    <w:rsid w:val="6BD24BEE"/>
    <w:rsid w:val="6BD510F7"/>
    <w:rsid w:val="6BD85E8F"/>
    <w:rsid w:val="6BDA0E02"/>
    <w:rsid w:val="6BDB3539"/>
    <w:rsid w:val="6BDB75D3"/>
    <w:rsid w:val="6BDC6503"/>
    <w:rsid w:val="6BDF5315"/>
    <w:rsid w:val="6BE24E05"/>
    <w:rsid w:val="6BE35E8E"/>
    <w:rsid w:val="6BE75F78"/>
    <w:rsid w:val="6BEB1F0C"/>
    <w:rsid w:val="6BEC4054"/>
    <w:rsid w:val="6BEC5C84"/>
    <w:rsid w:val="6BEE421F"/>
    <w:rsid w:val="6BEF5524"/>
    <w:rsid w:val="6BF07522"/>
    <w:rsid w:val="6BF10A27"/>
    <w:rsid w:val="6BF264A8"/>
    <w:rsid w:val="6BF306A7"/>
    <w:rsid w:val="6BF30DC0"/>
    <w:rsid w:val="6BF43BAA"/>
    <w:rsid w:val="6BF54B38"/>
    <w:rsid w:val="6BF9053F"/>
    <w:rsid w:val="6BFD22BB"/>
    <w:rsid w:val="6BFD7E5E"/>
    <w:rsid w:val="6C0320CB"/>
    <w:rsid w:val="6C084DC9"/>
    <w:rsid w:val="6C0B5D4D"/>
    <w:rsid w:val="6C0D4AD4"/>
    <w:rsid w:val="6C1156D8"/>
    <w:rsid w:val="6C141EFD"/>
    <w:rsid w:val="6C16685D"/>
    <w:rsid w:val="6C205CF3"/>
    <w:rsid w:val="6C24541E"/>
    <w:rsid w:val="6C2471CC"/>
    <w:rsid w:val="6C281E78"/>
    <w:rsid w:val="6C2D5008"/>
    <w:rsid w:val="6C2E004A"/>
    <w:rsid w:val="6C327B3B"/>
    <w:rsid w:val="6C334D13"/>
    <w:rsid w:val="6C33740F"/>
    <w:rsid w:val="6C340216"/>
    <w:rsid w:val="6C353187"/>
    <w:rsid w:val="6C3A69EF"/>
    <w:rsid w:val="6C3F5DB4"/>
    <w:rsid w:val="6C411AAB"/>
    <w:rsid w:val="6C42752C"/>
    <w:rsid w:val="6C467142"/>
    <w:rsid w:val="6C471994"/>
    <w:rsid w:val="6C475BB2"/>
    <w:rsid w:val="6C4B45B8"/>
    <w:rsid w:val="6C4E0DC0"/>
    <w:rsid w:val="6C5042C3"/>
    <w:rsid w:val="6C5164C2"/>
    <w:rsid w:val="6C53185F"/>
    <w:rsid w:val="6C5630FD"/>
    <w:rsid w:val="6C5F1FB2"/>
    <w:rsid w:val="6C613F7C"/>
    <w:rsid w:val="6C64319D"/>
    <w:rsid w:val="6C6476E1"/>
    <w:rsid w:val="6C657ECA"/>
    <w:rsid w:val="6C662BE4"/>
    <w:rsid w:val="6C663340"/>
    <w:rsid w:val="6C6677E4"/>
    <w:rsid w:val="6C693B68"/>
    <w:rsid w:val="6C6C46CF"/>
    <w:rsid w:val="6C702411"/>
    <w:rsid w:val="6C733CAF"/>
    <w:rsid w:val="6C7A0F7D"/>
    <w:rsid w:val="6C7D5DC3"/>
    <w:rsid w:val="6C7F4402"/>
    <w:rsid w:val="6C807011"/>
    <w:rsid w:val="6C81017A"/>
    <w:rsid w:val="6C814A92"/>
    <w:rsid w:val="6C845A17"/>
    <w:rsid w:val="6C853499"/>
    <w:rsid w:val="6C8E2897"/>
    <w:rsid w:val="6C951535"/>
    <w:rsid w:val="6C976C36"/>
    <w:rsid w:val="6C9824B9"/>
    <w:rsid w:val="6C991968"/>
    <w:rsid w:val="6C9C31D9"/>
    <w:rsid w:val="6C9F78C6"/>
    <w:rsid w:val="6CA05347"/>
    <w:rsid w:val="6CA32A49"/>
    <w:rsid w:val="6CA34594"/>
    <w:rsid w:val="6CA362CC"/>
    <w:rsid w:val="6CA517CF"/>
    <w:rsid w:val="6CA65E33"/>
    <w:rsid w:val="6CA7144F"/>
    <w:rsid w:val="6CAB51F7"/>
    <w:rsid w:val="6CAB7E55"/>
    <w:rsid w:val="6CB07B60"/>
    <w:rsid w:val="6CB22A29"/>
    <w:rsid w:val="6CB25261"/>
    <w:rsid w:val="6CB674EB"/>
    <w:rsid w:val="6CB8716B"/>
    <w:rsid w:val="6CB93DB8"/>
    <w:rsid w:val="6CB94BEC"/>
    <w:rsid w:val="6CBB3973"/>
    <w:rsid w:val="6CBC13F4"/>
    <w:rsid w:val="6CC30793"/>
    <w:rsid w:val="6CC4450B"/>
    <w:rsid w:val="6CC462B9"/>
    <w:rsid w:val="6CC77785"/>
    <w:rsid w:val="6CC85207"/>
    <w:rsid w:val="6CC85DA9"/>
    <w:rsid w:val="6CCD7110"/>
    <w:rsid w:val="6CCE39CB"/>
    <w:rsid w:val="6CCE77FB"/>
    <w:rsid w:val="6CD46A9B"/>
    <w:rsid w:val="6CD97FB6"/>
    <w:rsid w:val="6CDB6426"/>
    <w:rsid w:val="6CDF4E2C"/>
    <w:rsid w:val="6CE25DB1"/>
    <w:rsid w:val="6CE32BE3"/>
    <w:rsid w:val="6CE412B4"/>
    <w:rsid w:val="6CE547B7"/>
    <w:rsid w:val="6CE62238"/>
    <w:rsid w:val="6CE9291E"/>
    <w:rsid w:val="6CEC6C65"/>
    <w:rsid w:val="6CED3E70"/>
    <w:rsid w:val="6CEE6C46"/>
    <w:rsid w:val="6CF070AE"/>
    <w:rsid w:val="6CF3094C"/>
    <w:rsid w:val="6CF4154E"/>
    <w:rsid w:val="6CF46B9E"/>
    <w:rsid w:val="6CF52602"/>
    <w:rsid w:val="6CFA1CDB"/>
    <w:rsid w:val="6CFB4979"/>
    <w:rsid w:val="6CFC1EF7"/>
    <w:rsid w:val="6CFE56E1"/>
    <w:rsid w:val="6CFF5361"/>
    <w:rsid w:val="6CFF5543"/>
    <w:rsid w:val="6D013069"/>
    <w:rsid w:val="6D01750D"/>
    <w:rsid w:val="6D034EC9"/>
    <w:rsid w:val="6D065CB4"/>
    <w:rsid w:val="6D0B14CF"/>
    <w:rsid w:val="6D11307D"/>
    <w:rsid w:val="6D12171A"/>
    <w:rsid w:val="6D142D9C"/>
    <w:rsid w:val="6D144001"/>
    <w:rsid w:val="6D147240"/>
    <w:rsid w:val="6D147885"/>
    <w:rsid w:val="6D162D88"/>
    <w:rsid w:val="6D164F86"/>
    <w:rsid w:val="6D193D0C"/>
    <w:rsid w:val="6D1B05CF"/>
    <w:rsid w:val="6D1E2392"/>
    <w:rsid w:val="6D1F7E14"/>
    <w:rsid w:val="6D2154B9"/>
    <w:rsid w:val="6D237483"/>
    <w:rsid w:val="6D275220"/>
    <w:rsid w:val="6D276D15"/>
    <w:rsid w:val="6D2900BF"/>
    <w:rsid w:val="6D2B6338"/>
    <w:rsid w:val="6D2E4BAB"/>
    <w:rsid w:val="6D2F00AE"/>
    <w:rsid w:val="6D321033"/>
    <w:rsid w:val="6D3225A4"/>
    <w:rsid w:val="6D326DE0"/>
    <w:rsid w:val="6D326E35"/>
    <w:rsid w:val="6D357DB9"/>
    <w:rsid w:val="6D367A39"/>
    <w:rsid w:val="6D3B56D5"/>
    <w:rsid w:val="6D3C6797"/>
    <w:rsid w:val="6D400035"/>
    <w:rsid w:val="6D403BCC"/>
    <w:rsid w:val="6D42384C"/>
    <w:rsid w:val="6D4547D0"/>
    <w:rsid w:val="6D4E0963"/>
    <w:rsid w:val="6D4F64CA"/>
    <w:rsid w:val="6D5269CD"/>
    <w:rsid w:val="6D534DEB"/>
    <w:rsid w:val="6D5358B5"/>
    <w:rsid w:val="6D561607"/>
    <w:rsid w:val="6D5B6C1D"/>
    <w:rsid w:val="6D5E04BB"/>
    <w:rsid w:val="6D632E87"/>
    <w:rsid w:val="6D660588"/>
    <w:rsid w:val="6D68150D"/>
    <w:rsid w:val="6D6C7C33"/>
    <w:rsid w:val="6D70425D"/>
    <w:rsid w:val="6D800432"/>
    <w:rsid w:val="6D8220B7"/>
    <w:rsid w:val="6D883FC0"/>
    <w:rsid w:val="6D887843"/>
    <w:rsid w:val="6D8952C5"/>
    <w:rsid w:val="6D896A6D"/>
    <w:rsid w:val="6D8A7502"/>
    <w:rsid w:val="6D8E5EC9"/>
    <w:rsid w:val="6D8F71CE"/>
    <w:rsid w:val="6D9013CC"/>
    <w:rsid w:val="6D920153"/>
    <w:rsid w:val="6D9640F9"/>
    <w:rsid w:val="6D970D57"/>
    <w:rsid w:val="6D9833D4"/>
    <w:rsid w:val="6D98425A"/>
    <w:rsid w:val="6D9D06E2"/>
    <w:rsid w:val="6D9E2FAE"/>
    <w:rsid w:val="6DA305C4"/>
    <w:rsid w:val="6DA32372"/>
    <w:rsid w:val="6DA325EB"/>
    <w:rsid w:val="6DA4006D"/>
    <w:rsid w:val="6DA5433C"/>
    <w:rsid w:val="6DA822F6"/>
    <w:rsid w:val="6DA947E3"/>
    <w:rsid w:val="6DAC56CB"/>
    <w:rsid w:val="6DAC7479"/>
    <w:rsid w:val="6DAE1443"/>
    <w:rsid w:val="6DB1146A"/>
    <w:rsid w:val="6DB15184"/>
    <w:rsid w:val="6DB46109"/>
    <w:rsid w:val="6DB85010"/>
    <w:rsid w:val="6DBA7A33"/>
    <w:rsid w:val="6DBB3B60"/>
    <w:rsid w:val="6DBB76BC"/>
    <w:rsid w:val="6DBC462A"/>
    <w:rsid w:val="6DBD1686"/>
    <w:rsid w:val="6DBD6A19"/>
    <w:rsid w:val="6DC22EA0"/>
    <w:rsid w:val="6DC70686"/>
    <w:rsid w:val="6DC77328"/>
    <w:rsid w:val="6DC91CC0"/>
    <w:rsid w:val="6DC960AE"/>
    <w:rsid w:val="6DC9627D"/>
    <w:rsid w:val="6DCA4724"/>
    <w:rsid w:val="6DCC18C9"/>
    <w:rsid w:val="6DCF21B6"/>
    <w:rsid w:val="6DCF3167"/>
    <w:rsid w:val="6DCF7FB8"/>
    <w:rsid w:val="6DD10C8D"/>
    <w:rsid w:val="6DD44651"/>
    <w:rsid w:val="6DD54C21"/>
    <w:rsid w:val="6DD62748"/>
    <w:rsid w:val="6DDA2238"/>
    <w:rsid w:val="6DDC3A4A"/>
    <w:rsid w:val="6DDE27D0"/>
    <w:rsid w:val="6DDE33AA"/>
    <w:rsid w:val="6DDF49CF"/>
    <w:rsid w:val="6DE02450"/>
    <w:rsid w:val="6DE15781"/>
    <w:rsid w:val="6DE211D7"/>
    <w:rsid w:val="6DE5298B"/>
    <w:rsid w:val="6DE701F7"/>
    <w:rsid w:val="6DE71DDB"/>
    <w:rsid w:val="6DE8785D"/>
    <w:rsid w:val="6DE90B62"/>
    <w:rsid w:val="6DEA65E3"/>
    <w:rsid w:val="6DEF55B7"/>
    <w:rsid w:val="6DF130DE"/>
    <w:rsid w:val="6DF17581"/>
    <w:rsid w:val="6DF25BEE"/>
    <w:rsid w:val="6DF40E20"/>
    <w:rsid w:val="6DF5475B"/>
    <w:rsid w:val="6DF56B72"/>
    <w:rsid w:val="6DF66946"/>
    <w:rsid w:val="6DFA4688"/>
    <w:rsid w:val="6DFC64FD"/>
    <w:rsid w:val="6DFE07B6"/>
    <w:rsid w:val="6DFF2D05"/>
    <w:rsid w:val="6E000787"/>
    <w:rsid w:val="6E002985"/>
    <w:rsid w:val="6E0077C5"/>
    <w:rsid w:val="6E010407"/>
    <w:rsid w:val="6E091096"/>
    <w:rsid w:val="6E0A419F"/>
    <w:rsid w:val="6E0B3E63"/>
    <w:rsid w:val="6E0C43BB"/>
    <w:rsid w:val="6E0C7F17"/>
    <w:rsid w:val="6E0E3640"/>
    <w:rsid w:val="6E0E551E"/>
    <w:rsid w:val="6E0F771C"/>
    <w:rsid w:val="6E102406"/>
    <w:rsid w:val="6E154EA9"/>
    <w:rsid w:val="6E1938AF"/>
    <w:rsid w:val="6E1B6DB2"/>
    <w:rsid w:val="6E1E75B4"/>
    <w:rsid w:val="6E200CBB"/>
    <w:rsid w:val="6E21673D"/>
    <w:rsid w:val="6E2208D9"/>
    <w:rsid w:val="6E2434B3"/>
    <w:rsid w:val="6E270646"/>
    <w:rsid w:val="6E277B45"/>
    <w:rsid w:val="6E280F9B"/>
    <w:rsid w:val="6E2A15CB"/>
    <w:rsid w:val="6E2B2A93"/>
    <w:rsid w:val="6E2E60E0"/>
    <w:rsid w:val="6E301E58"/>
    <w:rsid w:val="6E310F56"/>
    <w:rsid w:val="6E31797E"/>
    <w:rsid w:val="6E337B9A"/>
    <w:rsid w:val="6E34575E"/>
    <w:rsid w:val="6E3531DF"/>
    <w:rsid w:val="6E35746E"/>
    <w:rsid w:val="6E3766E2"/>
    <w:rsid w:val="6E391BE5"/>
    <w:rsid w:val="6E4459F8"/>
    <w:rsid w:val="6E470F4F"/>
    <w:rsid w:val="6E4728E6"/>
    <w:rsid w:val="6E494CC8"/>
    <w:rsid w:val="6E4A407E"/>
    <w:rsid w:val="6E4E6307"/>
    <w:rsid w:val="6E5042A8"/>
    <w:rsid w:val="6E510020"/>
    <w:rsid w:val="6E524D0E"/>
    <w:rsid w:val="6E53278F"/>
    <w:rsid w:val="6E557B10"/>
    <w:rsid w:val="6E557E91"/>
    <w:rsid w:val="6E565912"/>
    <w:rsid w:val="6E571195"/>
    <w:rsid w:val="6E584699"/>
    <w:rsid w:val="6E5B26BF"/>
    <w:rsid w:val="6E5D0B20"/>
    <w:rsid w:val="6E624FA8"/>
    <w:rsid w:val="6E632A2A"/>
    <w:rsid w:val="6E6526A9"/>
    <w:rsid w:val="6E66347A"/>
    <w:rsid w:val="6E663ACB"/>
    <w:rsid w:val="6E677844"/>
    <w:rsid w:val="6E68362E"/>
    <w:rsid w:val="6E696B31"/>
    <w:rsid w:val="6E6E0DBB"/>
    <w:rsid w:val="6E6E559C"/>
    <w:rsid w:val="6E6F683C"/>
    <w:rsid w:val="6E7561C7"/>
    <w:rsid w:val="6E7716CA"/>
    <w:rsid w:val="6E777A87"/>
    <w:rsid w:val="6E7D35D3"/>
    <w:rsid w:val="6E7E0728"/>
    <w:rsid w:val="6E7E1055"/>
    <w:rsid w:val="6E7F4B8D"/>
    <w:rsid w:val="6E801395"/>
    <w:rsid w:val="6E827A5B"/>
    <w:rsid w:val="6E881964"/>
    <w:rsid w:val="6E8973E6"/>
    <w:rsid w:val="6E8977BA"/>
    <w:rsid w:val="6E8C5474"/>
    <w:rsid w:val="6E9248C1"/>
    <w:rsid w:val="6E930B96"/>
    <w:rsid w:val="6E930D4C"/>
    <w:rsid w:val="6E930FFA"/>
    <w:rsid w:val="6E961F7F"/>
    <w:rsid w:val="6E964EF7"/>
    <w:rsid w:val="6E992F04"/>
    <w:rsid w:val="6E993574"/>
    <w:rsid w:val="6E9A76DF"/>
    <w:rsid w:val="6E9D3265"/>
    <w:rsid w:val="6E9F158A"/>
    <w:rsid w:val="6EA27F90"/>
    <w:rsid w:val="6EA33813"/>
    <w:rsid w:val="6EA9791B"/>
    <w:rsid w:val="6EAC5256"/>
    <w:rsid w:val="6EAE7626"/>
    <w:rsid w:val="6EAF0BC3"/>
    <w:rsid w:val="6EB4152F"/>
    <w:rsid w:val="6EB56FB1"/>
    <w:rsid w:val="6EB74A4B"/>
    <w:rsid w:val="6EB977B5"/>
    <w:rsid w:val="6EBA5637"/>
    <w:rsid w:val="6EBB0EBA"/>
    <w:rsid w:val="6EBD43BD"/>
    <w:rsid w:val="6EBF142E"/>
    <w:rsid w:val="6EBF4F8A"/>
    <w:rsid w:val="6EBF78C0"/>
    <w:rsid w:val="6EC05342"/>
    <w:rsid w:val="6EC10845"/>
    <w:rsid w:val="6EC22A43"/>
    <w:rsid w:val="6EC24A7A"/>
    <w:rsid w:val="6EC33D48"/>
    <w:rsid w:val="6EC45F46"/>
    <w:rsid w:val="6EC5724B"/>
    <w:rsid w:val="6EC61449"/>
    <w:rsid w:val="6EC7099E"/>
    <w:rsid w:val="6EC9405A"/>
    <w:rsid w:val="6EC95C51"/>
    <w:rsid w:val="6ECA7E4F"/>
    <w:rsid w:val="6ED053E9"/>
    <w:rsid w:val="6ED3687D"/>
    <w:rsid w:val="6ED547AD"/>
    <w:rsid w:val="6ED742C8"/>
    <w:rsid w:val="6ED74F67"/>
    <w:rsid w:val="6ED829E8"/>
    <w:rsid w:val="6ED924EF"/>
    <w:rsid w:val="6EDA1DC4"/>
    <w:rsid w:val="6EDC5A89"/>
    <w:rsid w:val="6EE82C83"/>
    <w:rsid w:val="6EE844E0"/>
    <w:rsid w:val="6EE90704"/>
    <w:rsid w:val="6EE92BDF"/>
    <w:rsid w:val="6EEB2223"/>
    <w:rsid w:val="6EED49C0"/>
    <w:rsid w:val="6EF0008F"/>
    <w:rsid w:val="6EF23592"/>
    <w:rsid w:val="6EF2535F"/>
    <w:rsid w:val="6EF415C9"/>
    <w:rsid w:val="6EF51F98"/>
    <w:rsid w:val="6EFA4222"/>
    <w:rsid w:val="6EFB3EA2"/>
    <w:rsid w:val="6EFE06AA"/>
    <w:rsid w:val="6EFF6FDB"/>
    <w:rsid w:val="6F000329"/>
    <w:rsid w:val="6F0137F4"/>
    <w:rsid w:val="6F0155A2"/>
    <w:rsid w:val="6F0425B3"/>
    <w:rsid w:val="6F050034"/>
    <w:rsid w:val="6F05027C"/>
    <w:rsid w:val="6F0547B1"/>
    <w:rsid w:val="6F057599"/>
    <w:rsid w:val="6F062372"/>
    <w:rsid w:val="6F086931"/>
    <w:rsid w:val="6F0A66BA"/>
    <w:rsid w:val="6F0D5441"/>
    <w:rsid w:val="6F0D763F"/>
    <w:rsid w:val="6F0E50C1"/>
    <w:rsid w:val="6F0F3EFF"/>
    <w:rsid w:val="6F1218C9"/>
    <w:rsid w:val="6F152DFC"/>
    <w:rsid w:val="6F190B3E"/>
    <w:rsid w:val="6F196B7E"/>
    <w:rsid w:val="6F1D56DB"/>
    <w:rsid w:val="6F1E0AB6"/>
    <w:rsid w:val="6F1E315D"/>
    <w:rsid w:val="6F213E96"/>
    <w:rsid w:val="6F254CE6"/>
    <w:rsid w:val="6F255C0E"/>
    <w:rsid w:val="6F2936EC"/>
    <w:rsid w:val="6F2F0361"/>
    <w:rsid w:val="6F2F34E9"/>
    <w:rsid w:val="6F30606C"/>
    <w:rsid w:val="6F3068FA"/>
    <w:rsid w:val="6F307C36"/>
    <w:rsid w:val="6F31437C"/>
    <w:rsid w:val="6F3801BB"/>
    <w:rsid w:val="6F383D07"/>
    <w:rsid w:val="6F3911E0"/>
    <w:rsid w:val="6F413BF1"/>
    <w:rsid w:val="6F4276D8"/>
    <w:rsid w:val="6F435BBB"/>
    <w:rsid w:val="6F4A74A4"/>
    <w:rsid w:val="6F4D4C8B"/>
    <w:rsid w:val="6F5002D8"/>
    <w:rsid w:val="6F524050"/>
    <w:rsid w:val="6F547DC8"/>
    <w:rsid w:val="6F58028A"/>
    <w:rsid w:val="6F595CD4"/>
    <w:rsid w:val="6F5A1CBD"/>
    <w:rsid w:val="6F5A2807"/>
    <w:rsid w:val="6F5B73A8"/>
    <w:rsid w:val="6F5E47A3"/>
    <w:rsid w:val="6F5E6145"/>
    <w:rsid w:val="6F6049BF"/>
    <w:rsid w:val="6F6170C9"/>
    <w:rsid w:val="6F63000B"/>
    <w:rsid w:val="6F6325CC"/>
    <w:rsid w:val="6F6438D1"/>
    <w:rsid w:val="6F653D83"/>
    <w:rsid w:val="6F655ACF"/>
    <w:rsid w:val="6F655B31"/>
    <w:rsid w:val="6F6C0CDE"/>
    <w:rsid w:val="6F6D675F"/>
    <w:rsid w:val="6F6F1BAD"/>
    <w:rsid w:val="6F71472B"/>
    <w:rsid w:val="6F731316"/>
    <w:rsid w:val="6F734DE5"/>
    <w:rsid w:val="6F7637EB"/>
    <w:rsid w:val="6F77279F"/>
    <w:rsid w:val="6F786CEE"/>
    <w:rsid w:val="6F7A21F2"/>
    <w:rsid w:val="6F7B34F6"/>
    <w:rsid w:val="6F7F6679"/>
    <w:rsid w:val="6F80296B"/>
    <w:rsid w:val="6F850583"/>
    <w:rsid w:val="6F854425"/>
    <w:rsid w:val="6F871F4B"/>
    <w:rsid w:val="6F884D8A"/>
    <w:rsid w:val="6F89280C"/>
    <w:rsid w:val="6F8A028E"/>
    <w:rsid w:val="6F8B5D0F"/>
    <w:rsid w:val="6F8D5088"/>
    <w:rsid w:val="6F8F46A4"/>
    <w:rsid w:val="6F904A19"/>
    <w:rsid w:val="6F911E17"/>
    <w:rsid w:val="6F917C18"/>
    <w:rsid w:val="6F93531A"/>
    <w:rsid w:val="6F95081D"/>
    <w:rsid w:val="6F961B22"/>
    <w:rsid w:val="6F9775A3"/>
    <w:rsid w:val="6F992AA6"/>
    <w:rsid w:val="6F997ED1"/>
    <w:rsid w:val="6F9A0528"/>
    <w:rsid w:val="6FA06BAE"/>
    <w:rsid w:val="6FA14630"/>
    <w:rsid w:val="6FA66539"/>
    <w:rsid w:val="6FAA7F8C"/>
    <w:rsid w:val="6FAD1747"/>
    <w:rsid w:val="6FAD572A"/>
    <w:rsid w:val="6FB16FC8"/>
    <w:rsid w:val="6FB368A4"/>
    <w:rsid w:val="6FB86167"/>
    <w:rsid w:val="6FBA2DA5"/>
    <w:rsid w:val="6FC34F4E"/>
    <w:rsid w:val="6FC62348"/>
    <w:rsid w:val="6FC7059A"/>
    <w:rsid w:val="6FC83DE4"/>
    <w:rsid w:val="6FC957F4"/>
    <w:rsid w:val="6FCC1FFC"/>
    <w:rsid w:val="6FCC3E02"/>
    <w:rsid w:val="6FCE1C7C"/>
    <w:rsid w:val="6FCF56A0"/>
    <w:rsid w:val="6FD26F3F"/>
    <w:rsid w:val="6FD51606"/>
    <w:rsid w:val="6FD6290B"/>
    <w:rsid w:val="6FD70D7C"/>
    <w:rsid w:val="6FD93890"/>
    <w:rsid w:val="6FDA1311"/>
    <w:rsid w:val="6FDA5A8E"/>
    <w:rsid w:val="6FDB3510"/>
    <w:rsid w:val="6FDB4045"/>
    <w:rsid w:val="6FDC0F91"/>
    <w:rsid w:val="6FDE1F16"/>
    <w:rsid w:val="6FE02D64"/>
    <w:rsid w:val="6FE3419F"/>
    <w:rsid w:val="6FE70627"/>
    <w:rsid w:val="6FE860A9"/>
    <w:rsid w:val="6FE956FB"/>
    <w:rsid w:val="6FEA072C"/>
    <w:rsid w:val="6FEB0965"/>
    <w:rsid w:val="6FEC0000"/>
    <w:rsid w:val="6FF3443A"/>
    <w:rsid w:val="6FF72E40"/>
    <w:rsid w:val="6FF7503E"/>
    <w:rsid w:val="6FFD48DD"/>
    <w:rsid w:val="70042156"/>
    <w:rsid w:val="700659F8"/>
    <w:rsid w:val="700C1760"/>
    <w:rsid w:val="700C41FF"/>
    <w:rsid w:val="700D7F77"/>
    <w:rsid w:val="700E142B"/>
    <w:rsid w:val="700E4448"/>
    <w:rsid w:val="700E4C63"/>
    <w:rsid w:val="701337DF"/>
    <w:rsid w:val="70134C80"/>
    <w:rsid w:val="701B2694"/>
    <w:rsid w:val="701C77FC"/>
    <w:rsid w:val="701D527E"/>
    <w:rsid w:val="701E2184"/>
    <w:rsid w:val="7020414E"/>
    <w:rsid w:val="70221706"/>
    <w:rsid w:val="70251764"/>
    <w:rsid w:val="70275B8D"/>
    <w:rsid w:val="702A0B29"/>
    <w:rsid w:val="702A6B12"/>
    <w:rsid w:val="702C48A1"/>
    <w:rsid w:val="702C7A97"/>
    <w:rsid w:val="702F4391"/>
    <w:rsid w:val="703277A2"/>
    <w:rsid w:val="70334C37"/>
    <w:rsid w:val="70335223"/>
    <w:rsid w:val="7036127C"/>
    <w:rsid w:val="70366B8A"/>
    <w:rsid w:val="70375E10"/>
    <w:rsid w:val="703814F9"/>
    <w:rsid w:val="703C5B33"/>
    <w:rsid w:val="703D7D31"/>
    <w:rsid w:val="703E4332"/>
    <w:rsid w:val="703F6AB7"/>
    <w:rsid w:val="70411FBB"/>
    <w:rsid w:val="70425E72"/>
    <w:rsid w:val="704354BE"/>
    <w:rsid w:val="7047731F"/>
    <w:rsid w:val="7047792D"/>
    <w:rsid w:val="704C781E"/>
    <w:rsid w:val="704F139A"/>
    <w:rsid w:val="70507A6D"/>
    <w:rsid w:val="70527CD6"/>
    <w:rsid w:val="705362D1"/>
    <w:rsid w:val="70547956"/>
    <w:rsid w:val="705666DD"/>
    <w:rsid w:val="705D0EFE"/>
    <w:rsid w:val="705D4B36"/>
    <w:rsid w:val="70606FEC"/>
    <w:rsid w:val="7064228D"/>
    <w:rsid w:val="7064403B"/>
    <w:rsid w:val="70650EF5"/>
    <w:rsid w:val="706B2DFF"/>
    <w:rsid w:val="706B3829"/>
    <w:rsid w:val="70703A03"/>
    <w:rsid w:val="70710506"/>
    <w:rsid w:val="70725572"/>
    <w:rsid w:val="70735D0A"/>
    <w:rsid w:val="7075449A"/>
    <w:rsid w:val="70757E8B"/>
    <w:rsid w:val="70761190"/>
    <w:rsid w:val="7076338E"/>
    <w:rsid w:val="707B17AF"/>
    <w:rsid w:val="707B5618"/>
    <w:rsid w:val="707B71BF"/>
    <w:rsid w:val="707B75D6"/>
    <w:rsid w:val="707D0B1B"/>
    <w:rsid w:val="707D659C"/>
    <w:rsid w:val="707F1A9F"/>
    <w:rsid w:val="708126AE"/>
    <w:rsid w:val="70812E3F"/>
    <w:rsid w:val="70814BED"/>
    <w:rsid w:val="708159DE"/>
    <w:rsid w:val="70837BC3"/>
    <w:rsid w:val="70840239"/>
    <w:rsid w:val="708725E8"/>
    <w:rsid w:val="70885FC4"/>
    <w:rsid w:val="708A7E30"/>
    <w:rsid w:val="708B58B2"/>
    <w:rsid w:val="708E730A"/>
    <w:rsid w:val="70934920"/>
    <w:rsid w:val="70940740"/>
    <w:rsid w:val="70974410"/>
    <w:rsid w:val="70977146"/>
    <w:rsid w:val="709C1767"/>
    <w:rsid w:val="709D48D3"/>
    <w:rsid w:val="70A00DEB"/>
    <w:rsid w:val="70A4425D"/>
    <w:rsid w:val="70A5645C"/>
    <w:rsid w:val="70A751E2"/>
    <w:rsid w:val="70A82C64"/>
    <w:rsid w:val="70A906E5"/>
    <w:rsid w:val="70AB0365"/>
    <w:rsid w:val="70AC59E2"/>
    <w:rsid w:val="70AC7913"/>
    <w:rsid w:val="70AE4B6D"/>
    <w:rsid w:val="70AE6D6B"/>
    <w:rsid w:val="70AF47ED"/>
    <w:rsid w:val="70B1604E"/>
    <w:rsid w:val="70B26E0A"/>
    <w:rsid w:val="70B30FF5"/>
    <w:rsid w:val="70B331F3"/>
    <w:rsid w:val="70B623BC"/>
    <w:rsid w:val="70B71BF9"/>
    <w:rsid w:val="70B825D8"/>
    <w:rsid w:val="70BA662E"/>
    <w:rsid w:val="70BB05FF"/>
    <w:rsid w:val="70BD3B02"/>
    <w:rsid w:val="70C00716"/>
    <w:rsid w:val="70C14F73"/>
    <w:rsid w:val="70C268FE"/>
    <w:rsid w:val="70C3128F"/>
    <w:rsid w:val="70CC398E"/>
    <w:rsid w:val="70CD6084"/>
    <w:rsid w:val="70CE50A2"/>
    <w:rsid w:val="70CE7620"/>
    <w:rsid w:val="70D0347E"/>
    <w:rsid w:val="70D07922"/>
    <w:rsid w:val="70D35CA6"/>
    <w:rsid w:val="70D43718"/>
    <w:rsid w:val="70D72BB0"/>
    <w:rsid w:val="70D94A29"/>
    <w:rsid w:val="70DA42FD"/>
    <w:rsid w:val="70DA5631"/>
    <w:rsid w:val="70DF1913"/>
    <w:rsid w:val="70DF533C"/>
    <w:rsid w:val="70E33D42"/>
    <w:rsid w:val="70E61D3B"/>
    <w:rsid w:val="70E76A1A"/>
    <w:rsid w:val="70EE7B55"/>
    <w:rsid w:val="70F116CB"/>
    <w:rsid w:val="70F2655B"/>
    <w:rsid w:val="70F64F61"/>
    <w:rsid w:val="70F83CE8"/>
    <w:rsid w:val="70F95EE6"/>
    <w:rsid w:val="70F96E79"/>
    <w:rsid w:val="70FA1517"/>
    <w:rsid w:val="70FA3967"/>
    <w:rsid w:val="70FC6E6A"/>
    <w:rsid w:val="70FE448F"/>
    <w:rsid w:val="70FF2BD2"/>
    <w:rsid w:val="710267F5"/>
    <w:rsid w:val="71031AA6"/>
    <w:rsid w:val="71047AFA"/>
    <w:rsid w:val="71050A28"/>
    <w:rsid w:val="71062FFD"/>
    <w:rsid w:val="71066EA0"/>
    <w:rsid w:val="710870BC"/>
    <w:rsid w:val="710A7485"/>
    <w:rsid w:val="71105B0B"/>
    <w:rsid w:val="71124891"/>
    <w:rsid w:val="71132313"/>
    <w:rsid w:val="71151F93"/>
    <w:rsid w:val="71155335"/>
    <w:rsid w:val="711C739F"/>
    <w:rsid w:val="711D2C22"/>
    <w:rsid w:val="711E28A2"/>
    <w:rsid w:val="711F0324"/>
    <w:rsid w:val="711F25C6"/>
    <w:rsid w:val="71236D2A"/>
    <w:rsid w:val="71267542"/>
    <w:rsid w:val="71273AD8"/>
    <w:rsid w:val="712B79BA"/>
    <w:rsid w:val="712F0780"/>
    <w:rsid w:val="7130216F"/>
    <w:rsid w:val="71347EB1"/>
    <w:rsid w:val="713524C7"/>
    <w:rsid w:val="71367F49"/>
    <w:rsid w:val="7138344C"/>
    <w:rsid w:val="713D3157"/>
    <w:rsid w:val="713E0BD9"/>
    <w:rsid w:val="713F0604"/>
    <w:rsid w:val="71453E6C"/>
    <w:rsid w:val="714814E8"/>
    <w:rsid w:val="71496F6A"/>
    <w:rsid w:val="714B555E"/>
    <w:rsid w:val="714C7EEE"/>
    <w:rsid w:val="714D5970"/>
    <w:rsid w:val="714E056C"/>
    <w:rsid w:val="71504376"/>
    <w:rsid w:val="715220E5"/>
    <w:rsid w:val="715727A1"/>
    <w:rsid w:val="715B3540"/>
    <w:rsid w:val="715C0189"/>
    <w:rsid w:val="715E6F0F"/>
    <w:rsid w:val="71637B14"/>
    <w:rsid w:val="71671D9D"/>
    <w:rsid w:val="71685DAD"/>
    <w:rsid w:val="7169742F"/>
    <w:rsid w:val="716B31A7"/>
    <w:rsid w:val="716D5171"/>
    <w:rsid w:val="716F71A9"/>
    <w:rsid w:val="71755543"/>
    <w:rsid w:val="71771B4C"/>
    <w:rsid w:val="717E613F"/>
    <w:rsid w:val="717F1642"/>
    <w:rsid w:val="718070C4"/>
    <w:rsid w:val="71812947"/>
    <w:rsid w:val="718129CA"/>
    <w:rsid w:val="71845ACA"/>
    <w:rsid w:val="71867FE1"/>
    <w:rsid w:val="71881FAB"/>
    <w:rsid w:val="718A27CC"/>
    <w:rsid w:val="718A7AD1"/>
    <w:rsid w:val="718B3849"/>
    <w:rsid w:val="718E63D9"/>
    <w:rsid w:val="718F3E5B"/>
    <w:rsid w:val="719018DC"/>
    <w:rsid w:val="71920663"/>
    <w:rsid w:val="719637E6"/>
    <w:rsid w:val="71995F66"/>
    <w:rsid w:val="719D0BF2"/>
    <w:rsid w:val="719E532A"/>
    <w:rsid w:val="71A1260E"/>
    <w:rsid w:val="71A2507A"/>
    <w:rsid w:val="71A43E00"/>
    <w:rsid w:val="71A71502"/>
    <w:rsid w:val="71A82806"/>
    <w:rsid w:val="71A861A9"/>
    <w:rsid w:val="71AE2F05"/>
    <w:rsid w:val="71B11620"/>
    <w:rsid w:val="71B2527A"/>
    <w:rsid w:val="71B903B6"/>
    <w:rsid w:val="71BD6F28"/>
    <w:rsid w:val="71BF778E"/>
    <w:rsid w:val="71C30E32"/>
    <w:rsid w:val="71C54FAD"/>
    <w:rsid w:val="71C64881"/>
    <w:rsid w:val="71C73D29"/>
    <w:rsid w:val="71CC3CC0"/>
    <w:rsid w:val="71CD1741"/>
    <w:rsid w:val="71CD4FC5"/>
    <w:rsid w:val="71CE33FE"/>
    <w:rsid w:val="71CE71C3"/>
    <w:rsid w:val="71D23226"/>
    <w:rsid w:val="71D2364B"/>
    <w:rsid w:val="71D46F9E"/>
    <w:rsid w:val="71D7083C"/>
    <w:rsid w:val="71D71B81"/>
    <w:rsid w:val="71D758D4"/>
    <w:rsid w:val="71D90A58"/>
    <w:rsid w:val="71D92806"/>
    <w:rsid w:val="71DA0A57"/>
    <w:rsid w:val="71DA68ED"/>
    <w:rsid w:val="71E338E5"/>
    <w:rsid w:val="71E353F8"/>
    <w:rsid w:val="71E5266B"/>
    <w:rsid w:val="71E600ED"/>
    <w:rsid w:val="71EF5B86"/>
    <w:rsid w:val="71F21981"/>
    <w:rsid w:val="71F238C8"/>
    <w:rsid w:val="71F260FE"/>
    <w:rsid w:val="71F37403"/>
    <w:rsid w:val="71F907B3"/>
    <w:rsid w:val="71FB09CF"/>
    <w:rsid w:val="71FD7D12"/>
    <w:rsid w:val="71FE226D"/>
    <w:rsid w:val="71FE5794"/>
    <w:rsid w:val="71FF04D4"/>
    <w:rsid w:val="72010916"/>
    <w:rsid w:val="7202419A"/>
    <w:rsid w:val="72070B3D"/>
    <w:rsid w:val="72072820"/>
    <w:rsid w:val="7208257F"/>
    <w:rsid w:val="720A0C12"/>
    <w:rsid w:val="720B4AA9"/>
    <w:rsid w:val="720C2BDC"/>
    <w:rsid w:val="720C6738"/>
    <w:rsid w:val="720D4729"/>
    <w:rsid w:val="72136023"/>
    <w:rsid w:val="721738FE"/>
    <w:rsid w:val="7218633D"/>
    <w:rsid w:val="721970A7"/>
    <w:rsid w:val="721A1840"/>
    <w:rsid w:val="721F304E"/>
    <w:rsid w:val="7220374A"/>
    <w:rsid w:val="722246CE"/>
    <w:rsid w:val="72233A82"/>
    <w:rsid w:val="722515A8"/>
    <w:rsid w:val="72275320"/>
    <w:rsid w:val="722B6AA8"/>
    <w:rsid w:val="722D2A5F"/>
    <w:rsid w:val="72307267"/>
    <w:rsid w:val="72311466"/>
    <w:rsid w:val="72330169"/>
    <w:rsid w:val="723301EC"/>
    <w:rsid w:val="72331F17"/>
    <w:rsid w:val="72345C6E"/>
    <w:rsid w:val="723536EF"/>
    <w:rsid w:val="72357E6C"/>
    <w:rsid w:val="72361171"/>
    <w:rsid w:val="72384674"/>
    <w:rsid w:val="723920F5"/>
    <w:rsid w:val="723942F4"/>
    <w:rsid w:val="723B32D6"/>
    <w:rsid w:val="723B55F8"/>
    <w:rsid w:val="723E2669"/>
    <w:rsid w:val="723F4D5F"/>
    <w:rsid w:val="72411700"/>
    <w:rsid w:val="72445F08"/>
    <w:rsid w:val="72450106"/>
    <w:rsid w:val="724726D4"/>
    <w:rsid w:val="72492390"/>
    <w:rsid w:val="725325B9"/>
    <w:rsid w:val="7254291F"/>
    <w:rsid w:val="725503A1"/>
    <w:rsid w:val="725974A3"/>
    <w:rsid w:val="725A00AC"/>
    <w:rsid w:val="725D51E5"/>
    <w:rsid w:val="725E6AB2"/>
    <w:rsid w:val="72621C35"/>
    <w:rsid w:val="72622BD7"/>
    <w:rsid w:val="72624BCA"/>
    <w:rsid w:val="7265409A"/>
    <w:rsid w:val="726760BC"/>
    <w:rsid w:val="72683B3E"/>
    <w:rsid w:val="72691DDC"/>
    <w:rsid w:val="72695938"/>
    <w:rsid w:val="726B5B54"/>
    <w:rsid w:val="726D3C8C"/>
    <w:rsid w:val="726E050D"/>
    <w:rsid w:val="72725752"/>
    <w:rsid w:val="727331D4"/>
    <w:rsid w:val="72750781"/>
    <w:rsid w:val="72771BDA"/>
    <w:rsid w:val="727950DD"/>
    <w:rsid w:val="727B566C"/>
    <w:rsid w:val="727E0720"/>
    <w:rsid w:val="727F1191"/>
    <w:rsid w:val="72827F6B"/>
    <w:rsid w:val="72866971"/>
    <w:rsid w:val="728743F3"/>
    <w:rsid w:val="72895FDA"/>
    <w:rsid w:val="728B07CD"/>
    <w:rsid w:val="728C62FC"/>
    <w:rsid w:val="72914E8F"/>
    <w:rsid w:val="72916007"/>
    <w:rsid w:val="72944988"/>
    <w:rsid w:val="7295118A"/>
    <w:rsid w:val="72954A0D"/>
    <w:rsid w:val="72987FCC"/>
    <w:rsid w:val="729D1A86"/>
    <w:rsid w:val="729D5159"/>
    <w:rsid w:val="729F75AC"/>
    <w:rsid w:val="72A10820"/>
    <w:rsid w:val="72A20E4A"/>
    <w:rsid w:val="72A61EEE"/>
    <w:rsid w:val="72A7258E"/>
    <w:rsid w:val="72A823A9"/>
    <w:rsid w:val="72AE5A41"/>
    <w:rsid w:val="72AF55B7"/>
    <w:rsid w:val="72B03039"/>
    <w:rsid w:val="72B3073A"/>
    <w:rsid w:val="72B33FBD"/>
    <w:rsid w:val="72B41A3F"/>
    <w:rsid w:val="72B574C1"/>
    <w:rsid w:val="72B62B48"/>
    <w:rsid w:val="72B80445"/>
    <w:rsid w:val="72BF1FCE"/>
    <w:rsid w:val="72BF37AA"/>
    <w:rsid w:val="72BF7C4E"/>
    <w:rsid w:val="72C2329A"/>
    <w:rsid w:val="72C46456"/>
    <w:rsid w:val="72C47B32"/>
    <w:rsid w:val="72C53ED8"/>
    <w:rsid w:val="72C708B1"/>
    <w:rsid w:val="72CB5037"/>
    <w:rsid w:val="72CD008E"/>
    <w:rsid w:val="72CF006A"/>
    <w:rsid w:val="72CF47E7"/>
    <w:rsid w:val="72D07765"/>
    <w:rsid w:val="72D128BA"/>
    <w:rsid w:val="72D30C6F"/>
    <w:rsid w:val="72D57F58"/>
    <w:rsid w:val="72DA58DB"/>
    <w:rsid w:val="72DB18FF"/>
    <w:rsid w:val="72DB610A"/>
    <w:rsid w:val="72E2393D"/>
    <w:rsid w:val="72E96A79"/>
    <w:rsid w:val="72EC6569"/>
    <w:rsid w:val="72F0059F"/>
    <w:rsid w:val="72F05173"/>
    <w:rsid w:val="72F316A6"/>
    <w:rsid w:val="72F338B1"/>
    <w:rsid w:val="72F977B2"/>
    <w:rsid w:val="72FA0C86"/>
    <w:rsid w:val="72FA6B4B"/>
    <w:rsid w:val="72FC56B6"/>
    <w:rsid w:val="72FE0BBA"/>
    <w:rsid w:val="72FF2DB8"/>
    <w:rsid w:val="72FF44EF"/>
    <w:rsid w:val="72FF629D"/>
    <w:rsid w:val="7300227A"/>
    <w:rsid w:val="730218BE"/>
    <w:rsid w:val="730317BE"/>
    <w:rsid w:val="73173CE2"/>
    <w:rsid w:val="73193962"/>
    <w:rsid w:val="731B26E8"/>
    <w:rsid w:val="731C48E6"/>
    <w:rsid w:val="731D2368"/>
    <w:rsid w:val="731F400F"/>
    <w:rsid w:val="731F637B"/>
    <w:rsid w:val="7320549F"/>
    <w:rsid w:val="73221F8B"/>
    <w:rsid w:val="73245D03"/>
    <w:rsid w:val="73247AB1"/>
    <w:rsid w:val="732B0E40"/>
    <w:rsid w:val="732F5B05"/>
    <w:rsid w:val="73351CBE"/>
    <w:rsid w:val="73373C88"/>
    <w:rsid w:val="73376795"/>
    <w:rsid w:val="733777E5"/>
    <w:rsid w:val="73384279"/>
    <w:rsid w:val="73396415"/>
    <w:rsid w:val="733A5527"/>
    <w:rsid w:val="733E031E"/>
    <w:rsid w:val="733E5017"/>
    <w:rsid w:val="733E6120"/>
    <w:rsid w:val="733F2D28"/>
    <w:rsid w:val="734202C0"/>
    <w:rsid w:val="73426189"/>
    <w:rsid w:val="734B7734"/>
    <w:rsid w:val="73532145"/>
    <w:rsid w:val="735465E8"/>
    <w:rsid w:val="73555D45"/>
    <w:rsid w:val="73591E51"/>
    <w:rsid w:val="735B56D0"/>
    <w:rsid w:val="735B7C4E"/>
    <w:rsid w:val="735D691F"/>
    <w:rsid w:val="73650000"/>
    <w:rsid w:val="73651863"/>
    <w:rsid w:val="736672E4"/>
    <w:rsid w:val="73687171"/>
    <w:rsid w:val="73690269"/>
    <w:rsid w:val="736B376C"/>
    <w:rsid w:val="736B56E0"/>
    <w:rsid w:val="736C2DA5"/>
    <w:rsid w:val="736F68EF"/>
    <w:rsid w:val="737230F7"/>
    <w:rsid w:val="73761AFD"/>
    <w:rsid w:val="73773F76"/>
    <w:rsid w:val="737A0503"/>
    <w:rsid w:val="737B0183"/>
    <w:rsid w:val="737D0F13"/>
    <w:rsid w:val="737E1108"/>
    <w:rsid w:val="737E3665"/>
    <w:rsid w:val="73814F04"/>
    <w:rsid w:val="73823391"/>
    <w:rsid w:val="73827B0E"/>
    <w:rsid w:val="73843981"/>
    <w:rsid w:val="738526B4"/>
    <w:rsid w:val="738642C8"/>
    <w:rsid w:val="7386708A"/>
    <w:rsid w:val="73892D1C"/>
    <w:rsid w:val="738A4F1A"/>
    <w:rsid w:val="738B58EE"/>
    <w:rsid w:val="738C5E9F"/>
    <w:rsid w:val="738E71A4"/>
    <w:rsid w:val="739719D5"/>
    <w:rsid w:val="739A51B5"/>
    <w:rsid w:val="739B53E3"/>
    <w:rsid w:val="739D24A3"/>
    <w:rsid w:val="739E3BBB"/>
    <w:rsid w:val="73AB0CD2"/>
    <w:rsid w:val="73AD7AA7"/>
    <w:rsid w:val="73AF381F"/>
    <w:rsid w:val="73AF7CC3"/>
    <w:rsid w:val="73B16901"/>
    <w:rsid w:val="73B726D3"/>
    <w:rsid w:val="73BF77DA"/>
    <w:rsid w:val="73C0335A"/>
    <w:rsid w:val="73C053F4"/>
    <w:rsid w:val="73C2417B"/>
    <w:rsid w:val="73C3376E"/>
    <w:rsid w:val="73C86FF9"/>
    <w:rsid w:val="73CB43D1"/>
    <w:rsid w:val="73CD2E9D"/>
    <w:rsid w:val="73CE3C03"/>
    <w:rsid w:val="73CE5A0F"/>
    <w:rsid w:val="73D16993"/>
    <w:rsid w:val="73D47918"/>
    <w:rsid w:val="73DC038C"/>
    <w:rsid w:val="73E0372B"/>
    <w:rsid w:val="73E20E2C"/>
    <w:rsid w:val="73E3171A"/>
    <w:rsid w:val="73E346AF"/>
    <w:rsid w:val="73E368AE"/>
    <w:rsid w:val="73E51DB1"/>
    <w:rsid w:val="73E55634"/>
    <w:rsid w:val="73E62FB9"/>
    <w:rsid w:val="73E65A38"/>
    <w:rsid w:val="73E67988"/>
    <w:rsid w:val="73E752B4"/>
    <w:rsid w:val="73EB753D"/>
    <w:rsid w:val="73ED2A40"/>
    <w:rsid w:val="73ED7903"/>
    <w:rsid w:val="73EF1E6D"/>
    <w:rsid w:val="73F57E4D"/>
    <w:rsid w:val="73F863E7"/>
    <w:rsid w:val="73F96853"/>
    <w:rsid w:val="73FB4CB6"/>
    <w:rsid w:val="73FB6A64"/>
    <w:rsid w:val="73FC0A2E"/>
    <w:rsid w:val="73FE075C"/>
    <w:rsid w:val="73FF0247"/>
    <w:rsid w:val="7404235A"/>
    <w:rsid w:val="740622E5"/>
    <w:rsid w:val="74077D67"/>
    <w:rsid w:val="7408658E"/>
    <w:rsid w:val="7409326A"/>
    <w:rsid w:val="74096AED"/>
    <w:rsid w:val="740F09F7"/>
    <w:rsid w:val="740F250F"/>
    <w:rsid w:val="74100024"/>
    <w:rsid w:val="74106478"/>
    <w:rsid w:val="74120078"/>
    <w:rsid w:val="7415182D"/>
    <w:rsid w:val="7419338E"/>
    <w:rsid w:val="741B2C62"/>
    <w:rsid w:val="741B5358"/>
    <w:rsid w:val="741D578E"/>
    <w:rsid w:val="741E2752"/>
    <w:rsid w:val="741E4228"/>
    <w:rsid w:val="741F0C91"/>
    <w:rsid w:val="74252098"/>
    <w:rsid w:val="74253AE1"/>
    <w:rsid w:val="742915A0"/>
    <w:rsid w:val="742B0327"/>
    <w:rsid w:val="742B746E"/>
    <w:rsid w:val="742C1313"/>
    <w:rsid w:val="742F6D2D"/>
    <w:rsid w:val="74312230"/>
    <w:rsid w:val="74324450"/>
    <w:rsid w:val="74337932"/>
    <w:rsid w:val="743431B5"/>
    <w:rsid w:val="743546EC"/>
    <w:rsid w:val="74383DB9"/>
    <w:rsid w:val="743950BE"/>
    <w:rsid w:val="7443214A"/>
    <w:rsid w:val="74460B51"/>
    <w:rsid w:val="74463A57"/>
    <w:rsid w:val="744877CF"/>
    <w:rsid w:val="74493C73"/>
    <w:rsid w:val="744A3547"/>
    <w:rsid w:val="744A5358"/>
    <w:rsid w:val="744B7C3A"/>
    <w:rsid w:val="744C2A5A"/>
    <w:rsid w:val="744C2A60"/>
    <w:rsid w:val="744C3764"/>
    <w:rsid w:val="745032CB"/>
    <w:rsid w:val="74516EE2"/>
    <w:rsid w:val="745201E6"/>
    <w:rsid w:val="74524963"/>
    <w:rsid w:val="74534AF2"/>
    <w:rsid w:val="74535C68"/>
    <w:rsid w:val="745368A0"/>
    <w:rsid w:val="74546174"/>
    <w:rsid w:val="745644A0"/>
    <w:rsid w:val="74583EB6"/>
    <w:rsid w:val="745B3074"/>
    <w:rsid w:val="745D0776"/>
    <w:rsid w:val="745D14CD"/>
    <w:rsid w:val="745D4CA2"/>
    <w:rsid w:val="745D6D46"/>
    <w:rsid w:val="745F0A70"/>
    <w:rsid w:val="745F1A7B"/>
    <w:rsid w:val="745F5552"/>
    <w:rsid w:val="745F707F"/>
    <w:rsid w:val="74671085"/>
    <w:rsid w:val="74684BCE"/>
    <w:rsid w:val="746B7A8B"/>
    <w:rsid w:val="746D2F8F"/>
    <w:rsid w:val="746D6812"/>
    <w:rsid w:val="74707796"/>
    <w:rsid w:val="74711995"/>
    <w:rsid w:val="747205AA"/>
    <w:rsid w:val="74732EE7"/>
    <w:rsid w:val="7474619D"/>
    <w:rsid w:val="74746816"/>
    <w:rsid w:val="7475039B"/>
    <w:rsid w:val="747B1953"/>
    <w:rsid w:val="747D56CB"/>
    <w:rsid w:val="747E452E"/>
    <w:rsid w:val="748154B2"/>
    <w:rsid w:val="74822F34"/>
    <w:rsid w:val="748505C2"/>
    <w:rsid w:val="7486193A"/>
    <w:rsid w:val="748F004B"/>
    <w:rsid w:val="74923C14"/>
    <w:rsid w:val="749511EE"/>
    <w:rsid w:val="74962C31"/>
    <w:rsid w:val="749679D6"/>
    <w:rsid w:val="749B5A1A"/>
    <w:rsid w:val="749B605C"/>
    <w:rsid w:val="749C1892"/>
    <w:rsid w:val="749D155F"/>
    <w:rsid w:val="749D7B1B"/>
    <w:rsid w:val="74A40A83"/>
    <w:rsid w:val="74A54C22"/>
    <w:rsid w:val="74A71E6F"/>
    <w:rsid w:val="74B135C7"/>
    <w:rsid w:val="74B23A83"/>
    <w:rsid w:val="74B33703"/>
    <w:rsid w:val="74B84955"/>
    <w:rsid w:val="74BB20D6"/>
    <w:rsid w:val="74BB4393"/>
    <w:rsid w:val="74BC6591"/>
    <w:rsid w:val="74BD4012"/>
    <w:rsid w:val="74BF5CE3"/>
    <w:rsid w:val="74C552BF"/>
    <w:rsid w:val="74C57072"/>
    <w:rsid w:val="74C8624D"/>
    <w:rsid w:val="74C87E25"/>
    <w:rsid w:val="74C94DB4"/>
    <w:rsid w:val="74CB0DAA"/>
    <w:rsid w:val="74CC462D"/>
    <w:rsid w:val="74CD6F79"/>
    <w:rsid w:val="74D07DDD"/>
    <w:rsid w:val="74D12CB3"/>
    <w:rsid w:val="74D474BB"/>
    <w:rsid w:val="74D516B9"/>
    <w:rsid w:val="74D85EC1"/>
    <w:rsid w:val="74E024A3"/>
    <w:rsid w:val="74E41CD4"/>
    <w:rsid w:val="74E514C2"/>
    <w:rsid w:val="74EB70E0"/>
    <w:rsid w:val="74EC2851"/>
    <w:rsid w:val="74F6722B"/>
    <w:rsid w:val="74F80974"/>
    <w:rsid w:val="74FA4F6E"/>
    <w:rsid w:val="74FB18F9"/>
    <w:rsid w:val="74FD067F"/>
    <w:rsid w:val="74FF3B82"/>
    <w:rsid w:val="7504000A"/>
    <w:rsid w:val="75084492"/>
    <w:rsid w:val="75091F13"/>
    <w:rsid w:val="750A4112"/>
    <w:rsid w:val="750A7995"/>
    <w:rsid w:val="750B288E"/>
    <w:rsid w:val="750B34BD"/>
    <w:rsid w:val="750E6383"/>
    <w:rsid w:val="751002ED"/>
    <w:rsid w:val="7510601B"/>
    <w:rsid w:val="7512151E"/>
    <w:rsid w:val="75121B9E"/>
    <w:rsid w:val="75157FF9"/>
    <w:rsid w:val="751678CE"/>
    <w:rsid w:val="75171229"/>
    <w:rsid w:val="7519472C"/>
    <w:rsid w:val="751A21AE"/>
    <w:rsid w:val="751B7C2F"/>
    <w:rsid w:val="751F0834"/>
    <w:rsid w:val="752124FA"/>
    <w:rsid w:val="75226272"/>
    <w:rsid w:val="75263A42"/>
    <w:rsid w:val="752734F6"/>
    <w:rsid w:val="75273889"/>
    <w:rsid w:val="752836C2"/>
    <w:rsid w:val="75295853"/>
    <w:rsid w:val="752A09E7"/>
    <w:rsid w:val="752B56FD"/>
    <w:rsid w:val="752E0E4E"/>
    <w:rsid w:val="752F304D"/>
    <w:rsid w:val="752F3689"/>
    <w:rsid w:val="75304351"/>
    <w:rsid w:val="75322452"/>
    <w:rsid w:val="7534471A"/>
    <w:rsid w:val="753529D7"/>
    <w:rsid w:val="7538395C"/>
    <w:rsid w:val="75394176"/>
    <w:rsid w:val="753D3667"/>
    <w:rsid w:val="75400D68"/>
    <w:rsid w:val="75427AEF"/>
    <w:rsid w:val="75466405"/>
    <w:rsid w:val="75491A51"/>
    <w:rsid w:val="75520687"/>
    <w:rsid w:val="75527D89"/>
    <w:rsid w:val="75556648"/>
    <w:rsid w:val="75574211"/>
    <w:rsid w:val="75575F1C"/>
    <w:rsid w:val="75581C92"/>
    <w:rsid w:val="75597714"/>
    <w:rsid w:val="755A3C5E"/>
    <w:rsid w:val="755A7770"/>
    <w:rsid w:val="755C79D6"/>
    <w:rsid w:val="75667DD6"/>
    <w:rsid w:val="756F76B9"/>
    <w:rsid w:val="757139A8"/>
    <w:rsid w:val="75745D3F"/>
    <w:rsid w:val="75752846"/>
    <w:rsid w:val="75764AC6"/>
    <w:rsid w:val="7577036C"/>
    <w:rsid w:val="75774810"/>
    <w:rsid w:val="75776CC4"/>
    <w:rsid w:val="757921C7"/>
    <w:rsid w:val="75792336"/>
    <w:rsid w:val="75795A4A"/>
    <w:rsid w:val="757B695F"/>
    <w:rsid w:val="757E5B9F"/>
    <w:rsid w:val="757E664F"/>
    <w:rsid w:val="75830558"/>
    <w:rsid w:val="75843DDB"/>
    <w:rsid w:val="758807CB"/>
    <w:rsid w:val="758B11E8"/>
    <w:rsid w:val="758B62E9"/>
    <w:rsid w:val="758D0E68"/>
    <w:rsid w:val="758D5DE2"/>
    <w:rsid w:val="758E216C"/>
    <w:rsid w:val="75901DEC"/>
    <w:rsid w:val="75915CF1"/>
    <w:rsid w:val="7592164A"/>
    <w:rsid w:val="75952EE8"/>
    <w:rsid w:val="75974FFA"/>
    <w:rsid w:val="75984C7A"/>
    <w:rsid w:val="759F209F"/>
    <w:rsid w:val="75A02C3D"/>
    <w:rsid w:val="75A153E9"/>
    <w:rsid w:val="75A40A8D"/>
    <w:rsid w:val="75A605D9"/>
    <w:rsid w:val="75A75295"/>
    <w:rsid w:val="75A860FD"/>
    <w:rsid w:val="75A924F0"/>
    <w:rsid w:val="75AC171D"/>
    <w:rsid w:val="75AE7B06"/>
    <w:rsid w:val="75AF26A1"/>
    <w:rsid w:val="75B545AA"/>
    <w:rsid w:val="75B73335"/>
    <w:rsid w:val="75B73D6C"/>
    <w:rsid w:val="75B82FB1"/>
    <w:rsid w:val="75B8552F"/>
    <w:rsid w:val="75BB3691"/>
    <w:rsid w:val="75BF1D13"/>
    <w:rsid w:val="75C27143"/>
    <w:rsid w:val="75C4732A"/>
    <w:rsid w:val="75C630A2"/>
    <w:rsid w:val="75C65B4A"/>
    <w:rsid w:val="75C735CB"/>
    <w:rsid w:val="75C80BC8"/>
    <w:rsid w:val="75CA1294"/>
    <w:rsid w:val="75CA4550"/>
    <w:rsid w:val="75CF5154"/>
    <w:rsid w:val="75D339A9"/>
    <w:rsid w:val="75D528E1"/>
    <w:rsid w:val="75D5682B"/>
    <w:rsid w:val="75DA5404"/>
    <w:rsid w:val="75DB69E8"/>
    <w:rsid w:val="75DE6F14"/>
    <w:rsid w:val="75DE796D"/>
    <w:rsid w:val="75DF0A95"/>
    <w:rsid w:val="75E605FD"/>
    <w:rsid w:val="75E63744"/>
    <w:rsid w:val="75E65B81"/>
    <w:rsid w:val="75E8027D"/>
    <w:rsid w:val="75F72A95"/>
    <w:rsid w:val="75F776FF"/>
    <w:rsid w:val="75FB0F9D"/>
    <w:rsid w:val="75FB71EF"/>
    <w:rsid w:val="75FC2F67"/>
    <w:rsid w:val="75FD499F"/>
    <w:rsid w:val="76005923"/>
    <w:rsid w:val="760065B4"/>
    <w:rsid w:val="76010E26"/>
    <w:rsid w:val="760659DE"/>
    <w:rsid w:val="760836BA"/>
    <w:rsid w:val="76094035"/>
    <w:rsid w:val="760C2A3B"/>
    <w:rsid w:val="76147E47"/>
    <w:rsid w:val="76165863"/>
    <w:rsid w:val="761A1D50"/>
    <w:rsid w:val="761E1D80"/>
    <w:rsid w:val="761E4C8C"/>
    <w:rsid w:val="761E748A"/>
    <w:rsid w:val="76203C5A"/>
    <w:rsid w:val="7621715D"/>
    <w:rsid w:val="76224BDE"/>
    <w:rsid w:val="76232660"/>
    <w:rsid w:val="762A7AD4"/>
    <w:rsid w:val="762D259F"/>
    <w:rsid w:val="76303EF4"/>
    <w:rsid w:val="76320737"/>
    <w:rsid w:val="763224E5"/>
    <w:rsid w:val="76322C7A"/>
    <w:rsid w:val="7634625D"/>
    <w:rsid w:val="763468A2"/>
    <w:rsid w:val="763619F9"/>
    <w:rsid w:val="76396D82"/>
    <w:rsid w:val="763C5112"/>
    <w:rsid w:val="763C5788"/>
    <w:rsid w:val="763D1574"/>
    <w:rsid w:val="76401F90"/>
    <w:rsid w:val="7640418E"/>
    <w:rsid w:val="76404C02"/>
    <w:rsid w:val="76411C10"/>
    <w:rsid w:val="76430996"/>
    <w:rsid w:val="76452218"/>
    <w:rsid w:val="76464DAE"/>
    <w:rsid w:val="7647739D"/>
    <w:rsid w:val="764928A0"/>
    <w:rsid w:val="764A0321"/>
    <w:rsid w:val="764C3824"/>
    <w:rsid w:val="764D37C3"/>
    <w:rsid w:val="764E30F5"/>
    <w:rsid w:val="764F234C"/>
    <w:rsid w:val="76540C31"/>
    <w:rsid w:val="76542E2F"/>
    <w:rsid w:val="76581835"/>
    <w:rsid w:val="76587637"/>
    <w:rsid w:val="76592141"/>
    <w:rsid w:val="765C3ABF"/>
    <w:rsid w:val="766052A4"/>
    <w:rsid w:val="766146C3"/>
    <w:rsid w:val="76660B4B"/>
    <w:rsid w:val="76672826"/>
    <w:rsid w:val="7668404E"/>
    <w:rsid w:val="76685F07"/>
    <w:rsid w:val="766A7551"/>
    <w:rsid w:val="766D5F57"/>
    <w:rsid w:val="766F3739"/>
    <w:rsid w:val="767313DF"/>
    <w:rsid w:val="7675634E"/>
    <w:rsid w:val="76787B6C"/>
    <w:rsid w:val="767C6572"/>
    <w:rsid w:val="767F74F6"/>
    <w:rsid w:val="7683168D"/>
    <w:rsid w:val="76872831"/>
    <w:rsid w:val="768947FB"/>
    <w:rsid w:val="76912C94"/>
    <w:rsid w:val="76926517"/>
    <w:rsid w:val="76962A74"/>
    <w:rsid w:val="76992564"/>
    <w:rsid w:val="769B6E27"/>
    <w:rsid w:val="76A02816"/>
    <w:rsid w:val="76A34141"/>
    <w:rsid w:val="76A36431"/>
    <w:rsid w:val="76A41635"/>
    <w:rsid w:val="76A50F09"/>
    <w:rsid w:val="76A6375C"/>
    <w:rsid w:val="76A72ED3"/>
    <w:rsid w:val="76AA1283"/>
    <w:rsid w:val="76AC2297"/>
    <w:rsid w:val="76AE47C2"/>
    <w:rsid w:val="76B10FCA"/>
    <w:rsid w:val="76B15B00"/>
    <w:rsid w:val="76BA6056"/>
    <w:rsid w:val="76C07AF1"/>
    <w:rsid w:val="76C1790D"/>
    <w:rsid w:val="76C23463"/>
    <w:rsid w:val="76C55F56"/>
    <w:rsid w:val="76C770D1"/>
    <w:rsid w:val="76CA4B1B"/>
    <w:rsid w:val="76CA4E14"/>
    <w:rsid w:val="76CB04F4"/>
    <w:rsid w:val="76CF057A"/>
    <w:rsid w:val="76CF4CF7"/>
    <w:rsid w:val="76CF5F86"/>
    <w:rsid w:val="76D25C7C"/>
    <w:rsid w:val="76D56BB7"/>
    <w:rsid w:val="76D62103"/>
    <w:rsid w:val="76D637B8"/>
    <w:rsid w:val="76D9298D"/>
    <w:rsid w:val="76D937D4"/>
    <w:rsid w:val="76DB1E0E"/>
    <w:rsid w:val="76DF2C8A"/>
    <w:rsid w:val="76E124B8"/>
    <w:rsid w:val="76E44C9C"/>
    <w:rsid w:val="76E97048"/>
    <w:rsid w:val="76EA6BA6"/>
    <w:rsid w:val="76F105F2"/>
    <w:rsid w:val="76F24A2D"/>
    <w:rsid w:val="76F6043A"/>
    <w:rsid w:val="76F61765"/>
    <w:rsid w:val="76F8173F"/>
    <w:rsid w:val="76F81981"/>
    <w:rsid w:val="76FA1255"/>
    <w:rsid w:val="76FB26C3"/>
    <w:rsid w:val="76FB6D7B"/>
    <w:rsid w:val="76FD0D45"/>
    <w:rsid w:val="76FD7DC5"/>
    <w:rsid w:val="76FE5846"/>
    <w:rsid w:val="77000D49"/>
    <w:rsid w:val="770167CB"/>
    <w:rsid w:val="7702635B"/>
    <w:rsid w:val="7709593C"/>
    <w:rsid w:val="770A1659"/>
    <w:rsid w:val="770A5210"/>
    <w:rsid w:val="770B234F"/>
    <w:rsid w:val="770C71DA"/>
    <w:rsid w:val="770D005F"/>
    <w:rsid w:val="770E5AE1"/>
    <w:rsid w:val="77100A78"/>
    <w:rsid w:val="771147F0"/>
    <w:rsid w:val="77163BB5"/>
    <w:rsid w:val="77166770"/>
    <w:rsid w:val="7717096F"/>
    <w:rsid w:val="771741F2"/>
    <w:rsid w:val="771A18F7"/>
    <w:rsid w:val="771F15FE"/>
    <w:rsid w:val="771F5D7B"/>
    <w:rsid w:val="7721487B"/>
    <w:rsid w:val="7722255A"/>
    <w:rsid w:val="77250D0C"/>
    <w:rsid w:val="772A140E"/>
    <w:rsid w:val="77316977"/>
    <w:rsid w:val="773504DF"/>
    <w:rsid w:val="77361C9C"/>
    <w:rsid w:val="77376912"/>
    <w:rsid w:val="77396925"/>
    <w:rsid w:val="773B361B"/>
    <w:rsid w:val="773C312D"/>
    <w:rsid w:val="773C699C"/>
    <w:rsid w:val="773D0BAE"/>
    <w:rsid w:val="773D55E5"/>
    <w:rsid w:val="773E082E"/>
    <w:rsid w:val="77430539"/>
    <w:rsid w:val="77457BBE"/>
    <w:rsid w:val="774849C1"/>
    <w:rsid w:val="774F62E2"/>
    <w:rsid w:val="7750356B"/>
    <w:rsid w:val="77521091"/>
    <w:rsid w:val="775546DD"/>
    <w:rsid w:val="77563CD7"/>
    <w:rsid w:val="775D3592"/>
    <w:rsid w:val="775F555C"/>
    <w:rsid w:val="77613082"/>
    <w:rsid w:val="7762556B"/>
    <w:rsid w:val="7763329E"/>
    <w:rsid w:val="776B3C7C"/>
    <w:rsid w:val="776C16FD"/>
    <w:rsid w:val="776E4C01"/>
    <w:rsid w:val="776F2682"/>
    <w:rsid w:val="7776420B"/>
    <w:rsid w:val="7778770E"/>
    <w:rsid w:val="777E4E9B"/>
    <w:rsid w:val="777F291C"/>
    <w:rsid w:val="77811976"/>
    <w:rsid w:val="7781259C"/>
    <w:rsid w:val="778422DB"/>
    <w:rsid w:val="778A542A"/>
    <w:rsid w:val="778B45A3"/>
    <w:rsid w:val="778B65B7"/>
    <w:rsid w:val="778C416E"/>
    <w:rsid w:val="778E5E41"/>
    <w:rsid w:val="778F7334"/>
    <w:rsid w:val="77902BB7"/>
    <w:rsid w:val="77910638"/>
    <w:rsid w:val="779202B8"/>
    <w:rsid w:val="77933457"/>
    <w:rsid w:val="7795123D"/>
    <w:rsid w:val="779571D0"/>
    <w:rsid w:val="779A0F48"/>
    <w:rsid w:val="779A2A38"/>
    <w:rsid w:val="779B2290"/>
    <w:rsid w:val="77A16A40"/>
    <w:rsid w:val="77A43A56"/>
    <w:rsid w:val="77A45FD4"/>
    <w:rsid w:val="77A8025E"/>
    <w:rsid w:val="77AE3DED"/>
    <w:rsid w:val="77B05DB7"/>
    <w:rsid w:val="77B37656"/>
    <w:rsid w:val="77B57573"/>
    <w:rsid w:val="77B61C48"/>
    <w:rsid w:val="77B64FF5"/>
    <w:rsid w:val="77B84C6C"/>
    <w:rsid w:val="77C01188"/>
    <w:rsid w:val="77C11D73"/>
    <w:rsid w:val="77C36889"/>
    <w:rsid w:val="77C41863"/>
    <w:rsid w:val="77C86594"/>
    <w:rsid w:val="77C96E79"/>
    <w:rsid w:val="77CC2A1C"/>
    <w:rsid w:val="77CF26E1"/>
    <w:rsid w:val="77D16EA3"/>
    <w:rsid w:val="77D323A7"/>
    <w:rsid w:val="77D52026"/>
    <w:rsid w:val="77D53A70"/>
    <w:rsid w:val="77D558AA"/>
    <w:rsid w:val="77D67AA8"/>
    <w:rsid w:val="77D9530E"/>
    <w:rsid w:val="77D970B6"/>
    <w:rsid w:val="77D970E1"/>
    <w:rsid w:val="77DC5234"/>
    <w:rsid w:val="77DF61B9"/>
    <w:rsid w:val="77DF7C57"/>
    <w:rsid w:val="77E0684E"/>
    <w:rsid w:val="77E116BC"/>
    <w:rsid w:val="77E2713E"/>
    <w:rsid w:val="77E314AE"/>
    <w:rsid w:val="77E36DBE"/>
    <w:rsid w:val="77E42641"/>
    <w:rsid w:val="77E4483F"/>
    <w:rsid w:val="77E522C1"/>
    <w:rsid w:val="77EA245A"/>
    <w:rsid w:val="77EB3293"/>
    <w:rsid w:val="77ED4572"/>
    <w:rsid w:val="77ED76CD"/>
    <w:rsid w:val="77EF4B32"/>
    <w:rsid w:val="77F013E7"/>
    <w:rsid w:val="77F03ED5"/>
    <w:rsid w:val="77F12554"/>
    <w:rsid w:val="77F13C27"/>
    <w:rsid w:val="77F21009"/>
    <w:rsid w:val="77F359A1"/>
    <w:rsid w:val="77F42148"/>
    <w:rsid w:val="77F730B8"/>
    <w:rsid w:val="77F90F61"/>
    <w:rsid w:val="77F96D63"/>
    <w:rsid w:val="77FB4464"/>
    <w:rsid w:val="77FE08C9"/>
    <w:rsid w:val="77FE6B23"/>
    <w:rsid w:val="78006D3F"/>
    <w:rsid w:val="780350F4"/>
    <w:rsid w:val="780627F5"/>
    <w:rsid w:val="78063C29"/>
    <w:rsid w:val="78085CF8"/>
    <w:rsid w:val="780A11FC"/>
    <w:rsid w:val="780B7492"/>
    <w:rsid w:val="780F50C8"/>
    <w:rsid w:val="7811440A"/>
    <w:rsid w:val="78121E8B"/>
    <w:rsid w:val="78126A72"/>
    <w:rsid w:val="78181816"/>
    <w:rsid w:val="7819395D"/>
    <w:rsid w:val="781C344D"/>
    <w:rsid w:val="7820118F"/>
    <w:rsid w:val="782303E7"/>
    <w:rsid w:val="78260B2C"/>
    <w:rsid w:val="7826619A"/>
    <w:rsid w:val="782C62B8"/>
    <w:rsid w:val="782D3D3A"/>
    <w:rsid w:val="78306EBD"/>
    <w:rsid w:val="78306EF8"/>
    <w:rsid w:val="78322C70"/>
    <w:rsid w:val="783365AA"/>
    <w:rsid w:val="78344FD8"/>
    <w:rsid w:val="78353345"/>
    <w:rsid w:val="78356902"/>
    <w:rsid w:val="78393FFF"/>
    <w:rsid w:val="783A3050"/>
    <w:rsid w:val="783A477B"/>
    <w:rsid w:val="783B6FAC"/>
    <w:rsid w:val="783D0751"/>
    <w:rsid w:val="783F0EE9"/>
    <w:rsid w:val="783F74D7"/>
    <w:rsid w:val="78435EDE"/>
    <w:rsid w:val="784529A4"/>
    <w:rsid w:val="784A7A67"/>
    <w:rsid w:val="784A7FBA"/>
    <w:rsid w:val="784C5CC1"/>
    <w:rsid w:val="784D3606"/>
    <w:rsid w:val="784D7AAA"/>
    <w:rsid w:val="784E3C31"/>
    <w:rsid w:val="785250C1"/>
    <w:rsid w:val="785827DF"/>
    <w:rsid w:val="78587E69"/>
    <w:rsid w:val="785931B9"/>
    <w:rsid w:val="785B3584"/>
    <w:rsid w:val="785C5783"/>
    <w:rsid w:val="785E3A65"/>
    <w:rsid w:val="785E6707"/>
    <w:rsid w:val="785F1F8A"/>
    <w:rsid w:val="7861548E"/>
    <w:rsid w:val="78622F0F"/>
    <w:rsid w:val="78626C57"/>
    <w:rsid w:val="78660DE1"/>
    <w:rsid w:val="78663A6E"/>
    <w:rsid w:val="786740FA"/>
    <w:rsid w:val="78680440"/>
    <w:rsid w:val="786D349E"/>
    <w:rsid w:val="786D6D22"/>
    <w:rsid w:val="786F5C73"/>
    <w:rsid w:val="78711EA5"/>
    <w:rsid w:val="78743289"/>
    <w:rsid w:val="78747CA5"/>
    <w:rsid w:val="787768D5"/>
    <w:rsid w:val="78782095"/>
    <w:rsid w:val="787850B3"/>
    <w:rsid w:val="7879089F"/>
    <w:rsid w:val="787E6FBC"/>
    <w:rsid w:val="787F24BF"/>
    <w:rsid w:val="788159C2"/>
    <w:rsid w:val="788920E3"/>
    <w:rsid w:val="78892DCF"/>
    <w:rsid w:val="788A0850"/>
    <w:rsid w:val="788B62D2"/>
    <w:rsid w:val="788C3D53"/>
    <w:rsid w:val="788E714D"/>
    <w:rsid w:val="789101DB"/>
    <w:rsid w:val="789449E3"/>
    <w:rsid w:val="78993069"/>
    <w:rsid w:val="789A6BE8"/>
    <w:rsid w:val="789D7871"/>
    <w:rsid w:val="789E0D65"/>
    <w:rsid w:val="789E2D74"/>
    <w:rsid w:val="789F07F6"/>
    <w:rsid w:val="78A3667E"/>
    <w:rsid w:val="78A3680A"/>
    <w:rsid w:val="78A413FA"/>
    <w:rsid w:val="78A56E7C"/>
    <w:rsid w:val="78A7191E"/>
    <w:rsid w:val="78A82F32"/>
    <w:rsid w:val="78A84CE1"/>
    <w:rsid w:val="78B0681C"/>
    <w:rsid w:val="78B47496"/>
    <w:rsid w:val="78B5185F"/>
    <w:rsid w:val="78B813C8"/>
    <w:rsid w:val="78B9139F"/>
    <w:rsid w:val="78BB101F"/>
    <w:rsid w:val="78BD69DE"/>
    <w:rsid w:val="78BE1FA4"/>
    <w:rsid w:val="78C2422D"/>
    <w:rsid w:val="78C3506A"/>
    <w:rsid w:val="78C367D1"/>
    <w:rsid w:val="78C673B0"/>
    <w:rsid w:val="78C74E32"/>
    <w:rsid w:val="78C80335"/>
    <w:rsid w:val="78C93BB8"/>
    <w:rsid w:val="78CA163A"/>
    <w:rsid w:val="78CB6779"/>
    <w:rsid w:val="78CF5AC2"/>
    <w:rsid w:val="78CF6711"/>
    <w:rsid w:val="78D20C44"/>
    <w:rsid w:val="78D3347E"/>
    <w:rsid w:val="78D5544C"/>
    <w:rsid w:val="78D62ECE"/>
    <w:rsid w:val="78D67AA0"/>
    <w:rsid w:val="78DF37CB"/>
    <w:rsid w:val="78E7207D"/>
    <w:rsid w:val="78E73A5B"/>
    <w:rsid w:val="78EA4621"/>
    <w:rsid w:val="78EA70A7"/>
    <w:rsid w:val="78F227FE"/>
    <w:rsid w:val="78FB12B4"/>
    <w:rsid w:val="78FB1E09"/>
    <w:rsid w:val="78FC310E"/>
    <w:rsid w:val="78FD327E"/>
    <w:rsid w:val="78FE6611"/>
    <w:rsid w:val="79004B1D"/>
    <w:rsid w:val="790068CB"/>
    <w:rsid w:val="790463BB"/>
    <w:rsid w:val="7907369D"/>
    <w:rsid w:val="7908111E"/>
    <w:rsid w:val="790A7EA5"/>
    <w:rsid w:val="790E3028"/>
    <w:rsid w:val="790E57E1"/>
    <w:rsid w:val="791407B4"/>
    <w:rsid w:val="79142376"/>
    <w:rsid w:val="79163CB7"/>
    <w:rsid w:val="79175BBE"/>
    <w:rsid w:val="79175EB6"/>
    <w:rsid w:val="7922554C"/>
    <w:rsid w:val="79246A5D"/>
    <w:rsid w:val="79256331"/>
    <w:rsid w:val="792720A9"/>
    <w:rsid w:val="79291653"/>
    <w:rsid w:val="792B03DA"/>
    <w:rsid w:val="792C3B64"/>
    <w:rsid w:val="792C76C0"/>
    <w:rsid w:val="792E51E6"/>
    <w:rsid w:val="792F355C"/>
    <w:rsid w:val="79343267"/>
    <w:rsid w:val="79346574"/>
    <w:rsid w:val="79350CE9"/>
    <w:rsid w:val="79352EE7"/>
    <w:rsid w:val="79381C6E"/>
    <w:rsid w:val="7939230E"/>
    <w:rsid w:val="79393B8B"/>
    <w:rsid w:val="793A1DDD"/>
    <w:rsid w:val="793A3135"/>
    <w:rsid w:val="793B3DA7"/>
    <w:rsid w:val="793D3B77"/>
    <w:rsid w:val="79442C5B"/>
    <w:rsid w:val="79443502"/>
    <w:rsid w:val="794744F9"/>
    <w:rsid w:val="79496E75"/>
    <w:rsid w:val="794C5FB4"/>
    <w:rsid w:val="794C7D62"/>
    <w:rsid w:val="794F10EF"/>
    <w:rsid w:val="79507314"/>
    <w:rsid w:val="79535D1B"/>
    <w:rsid w:val="7954379C"/>
    <w:rsid w:val="79567B11"/>
    <w:rsid w:val="795804B5"/>
    <w:rsid w:val="795B1D53"/>
    <w:rsid w:val="795B3127"/>
    <w:rsid w:val="795B69AA"/>
    <w:rsid w:val="795C442C"/>
    <w:rsid w:val="795D0DFA"/>
    <w:rsid w:val="795D662A"/>
    <w:rsid w:val="795E11C3"/>
    <w:rsid w:val="796075AF"/>
    <w:rsid w:val="79641838"/>
    <w:rsid w:val="79645FB5"/>
    <w:rsid w:val="79646E59"/>
    <w:rsid w:val="7968023E"/>
    <w:rsid w:val="79694470"/>
    <w:rsid w:val="79695CC0"/>
    <w:rsid w:val="796D0BC1"/>
    <w:rsid w:val="796E7CD8"/>
    <w:rsid w:val="797A042B"/>
    <w:rsid w:val="797A667D"/>
    <w:rsid w:val="797A74E9"/>
    <w:rsid w:val="797B145D"/>
    <w:rsid w:val="797B7098"/>
    <w:rsid w:val="797F5A41"/>
    <w:rsid w:val="79815565"/>
    <w:rsid w:val="79815C5D"/>
    <w:rsid w:val="79825532"/>
    <w:rsid w:val="79836B0A"/>
    <w:rsid w:val="79865022"/>
    <w:rsid w:val="79891F8A"/>
    <w:rsid w:val="798A3C76"/>
    <w:rsid w:val="798C015E"/>
    <w:rsid w:val="798C0FA8"/>
    <w:rsid w:val="799139C7"/>
    <w:rsid w:val="79915775"/>
    <w:rsid w:val="79935991"/>
    <w:rsid w:val="79944586"/>
    <w:rsid w:val="79951709"/>
    <w:rsid w:val="79955109"/>
    <w:rsid w:val="79956784"/>
    <w:rsid w:val="79964206"/>
    <w:rsid w:val="799A6D1F"/>
    <w:rsid w:val="799F4335"/>
    <w:rsid w:val="79A1389B"/>
    <w:rsid w:val="79A436FA"/>
    <w:rsid w:val="79A47660"/>
    <w:rsid w:val="79A6324B"/>
    <w:rsid w:val="79A656C4"/>
    <w:rsid w:val="79A66B9A"/>
    <w:rsid w:val="79A67D23"/>
    <w:rsid w:val="79A7630E"/>
    <w:rsid w:val="79AC1C2C"/>
    <w:rsid w:val="79B00633"/>
    <w:rsid w:val="79B325B0"/>
    <w:rsid w:val="79B7167F"/>
    <w:rsid w:val="79B967DF"/>
    <w:rsid w:val="79BA2F1D"/>
    <w:rsid w:val="79BB4445"/>
    <w:rsid w:val="79BC316C"/>
    <w:rsid w:val="79BF0C4D"/>
    <w:rsid w:val="79BF22E2"/>
    <w:rsid w:val="79C066CF"/>
    <w:rsid w:val="79C124FE"/>
    <w:rsid w:val="79C23DD0"/>
    <w:rsid w:val="79C505D8"/>
    <w:rsid w:val="79C8155D"/>
    <w:rsid w:val="79C8388C"/>
    <w:rsid w:val="79C8563A"/>
    <w:rsid w:val="79C921FE"/>
    <w:rsid w:val="79CE7BE3"/>
    <w:rsid w:val="79D31AEC"/>
    <w:rsid w:val="79D31B8D"/>
    <w:rsid w:val="79D3446D"/>
    <w:rsid w:val="79DA1477"/>
    <w:rsid w:val="79DA65D2"/>
    <w:rsid w:val="79DB2756"/>
    <w:rsid w:val="79DC08AE"/>
    <w:rsid w:val="79DE6DF0"/>
    <w:rsid w:val="79E00438"/>
    <w:rsid w:val="79E1494E"/>
    <w:rsid w:val="79E166FC"/>
    <w:rsid w:val="79E37B88"/>
    <w:rsid w:val="79E60B0D"/>
    <w:rsid w:val="79E65289"/>
    <w:rsid w:val="79EC4C14"/>
    <w:rsid w:val="79EF399B"/>
    <w:rsid w:val="79F42021"/>
    <w:rsid w:val="79F77CCE"/>
    <w:rsid w:val="79F91C98"/>
    <w:rsid w:val="79F97A40"/>
    <w:rsid w:val="79FB522F"/>
    <w:rsid w:val="79FC2CB0"/>
    <w:rsid w:val="7A011336"/>
    <w:rsid w:val="7A0128FA"/>
    <w:rsid w:val="7A017138"/>
    <w:rsid w:val="7A020420"/>
    <w:rsid w:val="7A0423EA"/>
    <w:rsid w:val="7A04600D"/>
    <w:rsid w:val="7A073240"/>
    <w:rsid w:val="7A0B2DDB"/>
    <w:rsid w:val="7A0C2CC5"/>
    <w:rsid w:val="7A0D74F1"/>
    <w:rsid w:val="7A124E54"/>
    <w:rsid w:val="7A130469"/>
    <w:rsid w:val="7A140357"/>
    <w:rsid w:val="7A16385A"/>
    <w:rsid w:val="7A170370"/>
    <w:rsid w:val="7A175665"/>
    <w:rsid w:val="7A1B18A3"/>
    <w:rsid w:val="7A1F0FD2"/>
    <w:rsid w:val="7A2079FA"/>
    <w:rsid w:val="7A212F9C"/>
    <w:rsid w:val="7A240F4C"/>
    <w:rsid w:val="7A2713AD"/>
    <w:rsid w:val="7A2A5D7E"/>
    <w:rsid w:val="7A2D36EF"/>
    <w:rsid w:val="7A2E1215"/>
    <w:rsid w:val="7A304F8E"/>
    <w:rsid w:val="7A385EEA"/>
    <w:rsid w:val="7A397292"/>
    <w:rsid w:val="7A3A4D14"/>
    <w:rsid w:val="7A3B6881"/>
    <w:rsid w:val="7A3E0D24"/>
    <w:rsid w:val="7A410F49"/>
    <w:rsid w:val="7A411B9B"/>
    <w:rsid w:val="7A427BA1"/>
    <w:rsid w:val="7A435623"/>
    <w:rsid w:val="7A4778AC"/>
    <w:rsid w:val="7A4F1436"/>
    <w:rsid w:val="7A4F4CB9"/>
    <w:rsid w:val="7A4F7B0A"/>
    <w:rsid w:val="7A50273A"/>
    <w:rsid w:val="7A560E98"/>
    <w:rsid w:val="7A562445"/>
    <w:rsid w:val="7A567BA5"/>
    <w:rsid w:val="7A5A0ACB"/>
    <w:rsid w:val="7A5C2227"/>
    <w:rsid w:val="7A5C3FCF"/>
    <w:rsid w:val="7A5F4F53"/>
    <w:rsid w:val="7A5F5873"/>
    <w:rsid w:val="7A614BD3"/>
    <w:rsid w:val="7A6665E5"/>
    <w:rsid w:val="7A684727"/>
    <w:rsid w:val="7A6D7F90"/>
    <w:rsid w:val="7A741675"/>
    <w:rsid w:val="7A7B1000"/>
    <w:rsid w:val="7A7B26AD"/>
    <w:rsid w:val="7A7E1F85"/>
    <w:rsid w:val="7A831561"/>
    <w:rsid w:val="7A845DFB"/>
    <w:rsid w:val="7A874E13"/>
    <w:rsid w:val="7A886B78"/>
    <w:rsid w:val="7A893B99"/>
    <w:rsid w:val="7A8A0002"/>
    <w:rsid w:val="7A8A5D97"/>
    <w:rsid w:val="7A8B709C"/>
    <w:rsid w:val="7A8F4231"/>
    <w:rsid w:val="7A8F7F06"/>
    <w:rsid w:val="7A926349"/>
    <w:rsid w:val="7A96762C"/>
    <w:rsid w:val="7A97325F"/>
    <w:rsid w:val="7A993E33"/>
    <w:rsid w:val="7A996FD7"/>
    <w:rsid w:val="7A9B2D4F"/>
    <w:rsid w:val="7A9C4DB8"/>
    <w:rsid w:val="7AA11299"/>
    <w:rsid w:val="7AA17C39"/>
    <w:rsid w:val="7AA239F6"/>
    <w:rsid w:val="7AA30EC0"/>
    <w:rsid w:val="7AA64929"/>
    <w:rsid w:val="7AA656C8"/>
    <w:rsid w:val="7AAA40CE"/>
    <w:rsid w:val="7AAC6D0A"/>
    <w:rsid w:val="7AAF05A8"/>
    <w:rsid w:val="7AB041E9"/>
    <w:rsid w:val="7AB114DA"/>
    <w:rsid w:val="7AB61937"/>
    <w:rsid w:val="7AB620DF"/>
    <w:rsid w:val="7AB932E5"/>
    <w:rsid w:val="7ABC1A6A"/>
    <w:rsid w:val="7AC810FF"/>
    <w:rsid w:val="7AC8166A"/>
    <w:rsid w:val="7ACA0D7F"/>
    <w:rsid w:val="7ACC115A"/>
    <w:rsid w:val="7ACF2DEC"/>
    <w:rsid w:val="7AD9598F"/>
    <w:rsid w:val="7AD95CFB"/>
    <w:rsid w:val="7AD95EB0"/>
    <w:rsid w:val="7ADB139D"/>
    <w:rsid w:val="7ADB489D"/>
    <w:rsid w:val="7AE067A6"/>
    <w:rsid w:val="7AE07C8F"/>
    <w:rsid w:val="7AE3772B"/>
    <w:rsid w:val="7AE617A5"/>
    <w:rsid w:val="7AEA70B6"/>
    <w:rsid w:val="7AEF353D"/>
    <w:rsid w:val="7AF44B79"/>
    <w:rsid w:val="7AF50CCA"/>
    <w:rsid w:val="7AFC60D6"/>
    <w:rsid w:val="7AFD57B8"/>
    <w:rsid w:val="7AFF705B"/>
    <w:rsid w:val="7B024B7C"/>
    <w:rsid w:val="7B047C5F"/>
    <w:rsid w:val="7B0703E4"/>
    <w:rsid w:val="7B086666"/>
    <w:rsid w:val="7B0B2ED3"/>
    <w:rsid w:val="7B0D6371"/>
    <w:rsid w:val="7B0F54EB"/>
    <w:rsid w:val="7B170E7E"/>
    <w:rsid w:val="7B215011"/>
    <w:rsid w:val="7B234C91"/>
    <w:rsid w:val="7B240194"/>
    <w:rsid w:val="7B29035B"/>
    <w:rsid w:val="7B294867"/>
    <w:rsid w:val="7B2B5921"/>
    <w:rsid w:val="7B2B62C3"/>
    <w:rsid w:val="7B2D3022"/>
    <w:rsid w:val="7B2E0883"/>
    <w:rsid w:val="7B2F16E9"/>
    <w:rsid w:val="7B303FA7"/>
    <w:rsid w:val="7B311A28"/>
    <w:rsid w:val="7B361733"/>
    <w:rsid w:val="7B3D1673"/>
    <w:rsid w:val="7B407452"/>
    <w:rsid w:val="7B432FC7"/>
    <w:rsid w:val="7B4464CB"/>
    <w:rsid w:val="7B450F0D"/>
    <w:rsid w:val="7B4B5E6F"/>
    <w:rsid w:val="7B4E1B6F"/>
    <w:rsid w:val="7B564EC8"/>
    <w:rsid w:val="7B5956F1"/>
    <w:rsid w:val="7B5C1973"/>
    <w:rsid w:val="7B5D73F5"/>
    <w:rsid w:val="7B5F28F8"/>
    <w:rsid w:val="7B5F3D7C"/>
    <w:rsid w:val="7B602578"/>
    <w:rsid w:val="7B617FF9"/>
    <w:rsid w:val="7B62386D"/>
    <w:rsid w:val="7B664481"/>
    <w:rsid w:val="7B667D04"/>
    <w:rsid w:val="7B6E088B"/>
    <w:rsid w:val="7B6F730F"/>
    <w:rsid w:val="7B720293"/>
    <w:rsid w:val="7B756C9A"/>
    <w:rsid w:val="7B7C4426"/>
    <w:rsid w:val="7B7D45C5"/>
    <w:rsid w:val="7B7D67DE"/>
    <w:rsid w:val="7B7E53AB"/>
    <w:rsid w:val="7B80502B"/>
    <w:rsid w:val="7B82052E"/>
    <w:rsid w:val="7B823DB1"/>
    <w:rsid w:val="7B8637EC"/>
    <w:rsid w:val="7B870239"/>
    <w:rsid w:val="7B8C2698"/>
    <w:rsid w:val="7B8D3D72"/>
    <w:rsid w:val="7B8F5645"/>
    <w:rsid w:val="7B914152"/>
    <w:rsid w:val="7B9207C8"/>
    <w:rsid w:val="7B922FC1"/>
    <w:rsid w:val="7B93404B"/>
    <w:rsid w:val="7B960CFA"/>
    <w:rsid w:val="7B9A1458"/>
    <w:rsid w:val="7B9A3006"/>
    <w:rsid w:val="7BA07ADE"/>
    <w:rsid w:val="7BA15D4D"/>
    <w:rsid w:val="7BA41D67"/>
    <w:rsid w:val="7BA72CEC"/>
    <w:rsid w:val="7BA961EF"/>
    <w:rsid w:val="7BAD4BF5"/>
    <w:rsid w:val="7BB42002"/>
    <w:rsid w:val="7BB57E40"/>
    <w:rsid w:val="7BB65B95"/>
    <w:rsid w:val="7BBA3F0B"/>
    <w:rsid w:val="7BBB5A83"/>
    <w:rsid w:val="7BBD4F47"/>
    <w:rsid w:val="7BBF3DB1"/>
    <w:rsid w:val="7BC21317"/>
    <w:rsid w:val="7BC24B9B"/>
    <w:rsid w:val="7BC33AE0"/>
    <w:rsid w:val="7BC71022"/>
    <w:rsid w:val="7BC736D0"/>
    <w:rsid w:val="7BCA41A5"/>
    <w:rsid w:val="7BCE2CB0"/>
    <w:rsid w:val="7BCE642F"/>
    <w:rsid w:val="7BCE7610"/>
    <w:rsid w:val="7BD24E35"/>
    <w:rsid w:val="7BD40338"/>
    <w:rsid w:val="7BD6383B"/>
    <w:rsid w:val="7BD858DD"/>
    <w:rsid w:val="7BDE7397"/>
    <w:rsid w:val="7BE11BCC"/>
    <w:rsid w:val="7BE2670E"/>
    <w:rsid w:val="7BE349AD"/>
    <w:rsid w:val="7BE42B51"/>
    <w:rsid w:val="7BE75B20"/>
    <w:rsid w:val="7BE75CD4"/>
    <w:rsid w:val="7BEB1AB4"/>
    <w:rsid w:val="7BEB3862"/>
    <w:rsid w:val="7BEB46DA"/>
    <w:rsid w:val="7BEB5610"/>
    <w:rsid w:val="7BEC1388"/>
    <w:rsid w:val="7BEC215B"/>
    <w:rsid w:val="7BF02C26"/>
    <w:rsid w:val="7BF278E8"/>
    <w:rsid w:val="7BF31AE6"/>
    <w:rsid w:val="7BF42DEB"/>
    <w:rsid w:val="7BF54FE9"/>
    <w:rsid w:val="7BF662EE"/>
    <w:rsid w:val="7BF70459"/>
    <w:rsid w:val="7BFA65BD"/>
    <w:rsid w:val="7BFE4D06"/>
    <w:rsid w:val="7BFE58F9"/>
    <w:rsid w:val="7BFF2E69"/>
    <w:rsid w:val="7C0148BF"/>
    <w:rsid w:val="7C055284"/>
    <w:rsid w:val="7C066589"/>
    <w:rsid w:val="7C081A8C"/>
    <w:rsid w:val="7C09750D"/>
    <w:rsid w:val="7C0B3F04"/>
    <w:rsid w:val="7C0B5CB2"/>
    <w:rsid w:val="7C0C417E"/>
    <w:rsid w:val="7C0E1B52"/>
    <w:rsid w:val="7C137E1D"/>
    <w:rsid w:val="7C1C3A1B"/>
    <w:rsid w:val="7C272341"/>
    <w:rsid w:val="7C276ABD"/>
    <w:rsid w:val="7C282845"/>
    <w:rsid w:val="7C286864"/>
    <w:rsid w:val="7C2B54C3"/>
    <w:rsid w:val="7C2D424A"/>
    <w:rsid w:val="7C2D4B10"/>
    <w:rsid w:val="7C2D79D7"/>
    <w:rsid w:val="7C305719"/>
    <w:rsid w:val="7C3073CD"/>
    <w:rsid w:val="7C3654F2"/>
    <w:rsid w:val="7C3945CD"/>
    <w:rsid w:val="7C3C31DF"/>
    <w:rsid w:val="7C3D44E4"/>
    <w:rsid w:val="7C3F4164"/>
    <w:rsid w:val="7C4157FF"/>
    <w:rsid w:val="7C42096C"/>
    <w:rsid w:val="7C4349F2"/>
    <w:rsid w:val="7C466CEA"/>
    <w:rsid w:val="7C467372"/>
    <w:rsid w:val="7C4F43FE"/>
    <w:rsid w:val="7C507B69"/>
    <w:rsid w:val="7C532E05"/>
    <w:rsid w:val="7C57180B"/>
    <w:rsid w:val="7C590591"/>
    <w:rsid w:val="7C594C70"/>
    <w:rsid w:val="7C5C4760"/>
    <w:rsid w:val="7C5E6C17"/>
    <w:rsid w:val="7C605FFE"/>
    <w:rsid w:val="7C611D76"/>
    <w:rsid w:val="7C63309F"/>
    <w:rsid w:val="7C640B20"/>
    <w:rsid w:val="7C650C1D"/>
    <w:rsid w:val="7C6D071B"/>
    <w:rsid w:val="7C6D7232"/>
    <w:rsid w:val="7C706FA8"/>
    <w:rsid w:val="7C7F4F4E"/>
    <w:rsid w:val="7C815ED2"/>
    <w:rsid w:val="7C8313D5"/>
    <w:rsid w:val="7C86235A"/>
    <w:rsid w:val="7C8810E0"/>
    <w:rsid w:val="7C8932DF"/>
    <w:rsid w:val="7C896B62"/>
    <w:rsid w:val="7C8D1210"/>
    <w:rsid w:val="7C8E7766"/>
    <w:rsid w:val="7C9106EB"/>
    <w:rsid w:val="7C937471"/>
    <w:rsid w:val="7C9712F4"/>
    <w:rsid w:val="7C9B487E"/>
    <w:rsid w:val="7C9F3284"/>
    <w:rsid w:val="7CA3413D"/>
    <w:rsid w:val="7CA50365"/>
    <w:rsid w:val="7CA60690"/>
    <w:rsid w:val="7CA80310"/>
    <w:rsid w:val="7CA852AF"/>
    <w:rsid w:val="7CAD001B"/>
    <w:rsid w:val="7CAD2D8F"/>
    <w:rsid w:val="7CAD6D69"/>
    <w:rsid w:val="7CAF55A0"/>
    <w:rsid w:val="7CAF663E"/>
    <w:rsid w:val="7CB023B6"/>
    <w:rsid w:val="7CB0319E"/>
    <w:rsid w:val="7CB579CC"/>
    <w:rsid w:val="7CB62EA9"/>
    <w:rsid w:val="7CB7235A"/>
    <w:rsid w:val="7CB805AB"/>
    <w:rsid w:val="7CB92B03"/>
    <w:rsid w:val="7CBB152F"/>
    <w:rsid w:val="7CC16371"/>
    <w:rsid w:val="7CC2473D"/>
    <w:rsid w:val="7CC66E39"/>
    <w:rsid w:val="7CC75342"/>
    <w:rsid w:val="7CCA1B4A"/>
    <w:rsid w:val="7CCD11BA"/>
    <w:rsid w:val="7CCD2ACE"/>
    <w:rsid w:val="7CD136D3"/>
    <w:rsid w:val="7CD158CD"/>
    <w:rsid w:val="7CD16F56"/>
    <w:rsid w:val="7CD21154"/>
    <w:rsid w:val="7CD267D0"/>
    <w:rsid w:val="7CD50869"/>
    <w:rsid w:val="7CD51E1C"/>
    <w:rsid w:val="7CD5595C"/>
    <w:rsid w:val="7CD76053"/>
    <w:rsid w:val="7CDF626C"/>
    <w:rsid w:val="7CE363A3"/>
    <w:rsid w:val="7CE85E00"/>
    <w:rsid w:val="7CE86C6C"/>
    <w:rsid w:val="7CEB7B00"/>
    <w:rsid w:val="7CEF2EDE"/>
    <w:rsid w:val="7CF0780B"/>
    <w:rsid w:val="7CF14EA8"/>
    <w:rsid w:val="7CF229CE"/>
    <w:rsid w:val="7CF346C9"/>
    <w:rsid w:val="7CF36E72"/>
    <w:rsid w:val="7CF4134A"/>
    <w:rsid w:val="7CF6426C"/>
    <w:rsid w:val="7CF93D5D"/>
    <w:rsid w:val="7CF96E16"/>
    <w:rsid w:val="7CFB1883"/>
    <w:rsid w:val="7CFE329D"/>
    <w:rsid w:val="7D025527"/>
    <w:rsid w:val="7D0719AF"/>
    <w:rsid w:val="7D073BAD"/>
    <w:rsid w:val="7D0970B0"/>
    <w:rsid w:val="7D0A03B5"/>
    <w:rsid w:val="7D0F2B85"/>
    <w:rsid w:val="7D1022BE"/>
    <w:rsid w:val="7D121F3E"/>
    <w:rsid w:val="7D152E68"/>
    <w:rsid w:val="7D160944"/>
    <w:rsid w:val="7D1818C9"/>
    <w:rsid w:val="7D1869B5"/>
    <w:rsid w:val="7D1D4F36"/>
    <w:rsid w:val="7D2012E9"/>
    <w:rsid w:val="7D202558"/>
    <w:rsid w:val="7D217FDA"/>
    <w:rsid w:val="7D252DA4"/>
    <w:rsid w:val="7D25315D"/>
    <w:rsid w:val="7D276660"/>
    <w:rsid w:val="7D2A03BA"/>
    <w:rsid w:val="7D2B08E9"/>
    <w:rsid w:val="7D2B7671"/>
    <w:rsid w:val="7D2D0569"/>
    <w:rsid w:val="7D2D3A06"/>
    <w:rsid w:val="7D2F72F0"/>
    <w:rsid w:val="7D3134F6"/>
    <w:rsid w:val="7D320274"/>
    <w:rsid w:val="7D344D95"/>
    <w:rsid w:val="7D376633"/>
    <w:rsid w:val="7D395681"/>
    <w:rsid w:val="7D3D1E9B"/>
    <w:rsid w:val="7D407BDD"/>
    <w:rsid w:val="7D450D50"/>
    <w:rsid w:val="7D454D96"/>
    <w:rsid w:val="7D4633F9"/>
    <w:rsid w:val="7D4B3FA4"/>
    <w:rsid w:val="7D4D5E56"/>
    <w:rsid w:val="7D513B99"/>
    <w:rsid w:val="7D55172E"/>
    <w:rsid w:val="7D5671AF"/>
    <w:rsid w:val="7D576338"/>
    <w:rsid w:val="7D5804B4"/>
    <w:rsid w:val="7D585F36"/>
    <w:rsid w:val="7D586CD5"/>
    <w:rsid w:val="7D5B6EBA"/>
    <w:rsid w:val="7D5C493C"/>
    <w:rsid w:val="7D5F203D"/>
    <w:rsid w:val="7D615C92"/>
    <w:rsid w:val="7D6464C5"/>
    <w:rsid w:val="7D6633B0"/>
    <w:rsid w:val="7D67744A"/>
    <w:rsid w:val="7D68074E"/>
    <w:rsid w:val="7D6961D0"/>
    <w:rsid w:val="7D6B38D1"/>
    <w:rsid w:val="7D6C741B"/>
    <w:rsid w:val="7D6D017E"/>
    <w:rsid w:val="7D712B95"/>
    <w:rsid w:val="7D7157DB"/>
    <w:rsid w:val="7D72364A"/>
    <w:rsid w:val="7D7635FF"/>
    <w:rsid w:val="7D7654E6"/>
    <w:rsid w:val="7D7776E4"/>
    <w:rsid w:val="7D797974"/>
    <w:rsid w:val="7D7A3EEC"/>
    <w:rsid w:val="7D7E4262"/>
    <w:rsid w:val="7D8234F7"/>
    <w:rsid w:val="7D8447FB"/>
    <w:rsid w:val="7D8511D6"/>
    <w:rsid w:val="7D871368"/>
    <w:rsid w:val="7D875780"/>
    <w:rsid w:val="7D8D510B"/>
    <w:rsid w:val="7D8E7F71"/>
    <w:rsid w:val="7D902913"/>
    <w:rsid w:val="7D90608F"/>
    <w:rsid w:val="7D910439"/>
    <w:rsid w:val="7D914944"/>
    <w:rsid w:val="7D9341B1"/>
    <w:rsid w:val="7D965A4F"/>
    <w:rsid w:val="7D990F1D"/>
    <w:rsid w:val="7D9A699F"/>
    <w:rsid w:val="7D9E75A3"/>
    <w:rsid w:val="7DA10183"/>
    <w:rsid w:val="7DA168CE"/>
    <w:rsid w:val="7DA243F4"/>
    <w:rsid w:val="7DA527B2"/>
    <w:rsid w:val="7DA83736"/>
    <w:rsid w:val="7DAC0DCF"/>
    <w:rsid w:val="7DAD7BBE"/>
    <w:rsid w:val="7DB303AF"/>
    <w:rsid w:val="7DB36601"/>
    <w:rsid w:val="7DBC76F6"/>
    <w:rsid w:val="7DBD122E"/>
    <w:rsid w:val="7DBD7E58"/>
    <w:rsid w:val="7DC242E0"/>
    <w:rsid w:val="7DC81A6D"/>
    <w:rsid w:val="7DC9372F"/>
    <w:rsid w:val="7DCA16EC"/>
    <w:rsid w:val="7DCB716E"/>
    <w:rsid w:val="7DCD2671"/>
    <w:rsid w:val="7DCD75AF"/>
    <w:rsid w:val="7DCE3976"/>
    <w:rsid w:val="7DD16AF9"/>
    <w:rsid w:val="7DD2237C"/>
    <w:rsid w:val="7DD37DFE"/>
    <w:rsid w:val="7DD53301"/>
    <w:rsid w:val="7DD547CA"/>
    <w:rsid w:val="7DD70A02"/>
    <w:rsid w:val="7DDA1DE0"/>
    <w:rsid w:val="7DDA465A"/>
    <w:rsid w:val="7DDE2FF4"/>
    <w:rsid w:val="7DDE3C10"/>
    <w:rsid w:val="7DE30098"/>
    <w:rsid w:val="7DE45B1A"/>
    <w:rsid w:val="7DE6133B"/>
    <w:rsid w:val="7DE642E1"/>
    <w:rsid w:val="7DE84520"/>
    <w:rsid w:val="7DE9228E"/>
    <w:rsid w:val="7DEB30E6"/>
    <w:rsid w:val="7DEB3451"/>
    <w:rsid w:val="7DEB76A3"/>
    <w:rsid w:val="7DEC2F26"/>
    <w:rsid w:val="7DEC566F"/>
    <w:rsid w:val="7DEE3196"/>
    <w:rsid w:val="7DEF22B8"/>
    <w:rsid w:val="7DEF2670"/>
    <w:rsid w:val="7DF10ED8"/>
    <w:rsid w:val="7DF115AC"/>
    <w:rsid w:val="7DF22338"/>
    <w:rsid w:val="7DF24E2F"/>
    <w:rsid w:val="7DF65A34"/>
    <w:rsid w:val="7DFB1059"/>
    <w:rsid w:val="7DFC793D"/>
    <w:rsid w:val="7DFF08C2"/>
    <w:rsid w:val="7E027F3D"/>
    <w:rsid w:val="7E0806FB"/>
    <w:rsid w:val="7E0E3838"/>
    <w:rsid w:val="7E0F43DF"/>
    <w:rsid w:val="7E12157A"/>
    <w:rsid w:val="7E140867"/>
    <w:rsid w:val="7E194CEF"/>
    <w:rsid w:val="7E1C5C73"/>
    <w:rsid w:val="7E1C7D03"/>
    <w:rsid w:val="7E1E1177"/>
    <w:rsid w:val="7E20467A"/>
    <w:rsid w:val="7E2117BD"/>
    <w:rsid w:val="7E221091"/>
    <w:rsid w:val="7E240B01"/>
    <w:rsid w:val="7E2748F9"/>
    <w:rsid w:val="7E287508"/>
    <w:rsid w:val="7E292823"/>
    <w:rsid w:val="7E294F89"/>
    <w:rsid w:val="7E2B263C"/>
    <w:rsid w:val="7E2D7213"/>
    <w:rsid w:val="7E2E5C88"/>
    <w:rsid w:val="7E2F2AB8"/>
    <w:rsid w:val="7E2F6E92"/>
    <w:rsid w:val="7E3037AE"/>
    <w:rsid w:val="7E304914"/>
    <w:rsid w:val="7E3075F0"/>
    <w:rsid w:val="7E321F1B"/>
    <w:rsid w:val="7E33329E"/>
    <w:rsid w:val="7E34331A"/>
    <w:rsid w:val="7E353820"/>
    <w:rsid w:val="7E355268"/>
    <w:rsid w:val="7E357881"/>
    <w:rsid w:val="7E377B22"/>
    <w:rsid w:val="7E393025"/>
    <w:rsid w:val="7E3A462D"/>
    <w:rsid w:val="7E3C3FAA"/>
    <w:rsid w:val="7E425EB3"/>
    <w:rsid w:val="7E437985"/>
    <w:rsid w:val="7E4548B9"/>
    <w:rsid w:val="7E464D80"/>
    <w:rsid w:val="7E474539"/>
    <w:rsid w:val="7E48583E"/>
    <w:rsid w:val="7E492AC2"/>
    <w:rsid w:val="7E4932C0"/>
    <w:rsid w:val="7E497A3C"/>
    <w:rsid w:val="7E4C4244"/>
    <w:rsid w:val="7E4C610E"/>
    <w:rsid w:val="7E4D4A44"/>
    <w:rsid w:val="7E4F51C9"/>
    <w:rsid w:val="7E520CE5"/>
    <w:rsid w:val="7E521976"/>
    <w:rsid w:val="7E535DCD"/>
    <w:rsid w:val="7E564B54"/>
    <w:rsid w:val="7E5A355A"/>
    <w:rsid w:val="7E5B51A5"/>
    <w:rsid w:val="7E5E47BF"/>
    <w:rsid w:val="7E5F5463"/>
    <w:rsid w:val="7E617E0B"/>
    <w:rsid w:val="7E6418EB"/>
    <w:rsid w:val="7E653AE9"/>
    <w:rsid w:val="7E6873EC"/>
    <w:rsid w:val="7E696CC0"/>
    <w:rsid w:val="7E6B3474"/>
    <w:rsid w:val="7E6E2528"/>
    <w:rsid w:val="7E765088"/>
    <w:rsid w:val="7E7713DD"/>
    <w:rsid w:val="7E79600D"/>
    <w:rsid w:val="7E7C6F92"/>
    <w:rsid w:val="7E7E276B"/>
    <w:rsid w:val="7E7E6C0F"/>
    <w:rsid w:val="7E83691D"/>
    <w:rsid w:val="7E865AC4"/>
    <w:rsid w:val="7E8D4CAE"/>
    <w:rsid w:val="7E953FEE"/>
    <w:rsid w:val="7E973746"/>
    <w:rsid w:val="7E9816AE"/>
    <w:rsid w:val="7E9B7847"/>
    <w:rsid w:val="7EA34C53"/>
    <w:rsid w:val="7EA4511D"/>
    <w:rsid w:val="7EA52354"/>
    <w:rsid w:val="7EA5419C"/>
    <w:rsid w:val="7EA832D9"/>
    <w:rsid w:val="7EA90D5A"/>
    <w:rsid w:val="7EAA17B2"/>
    <w:rsid w:val="7EAA67DC"/>
    <w:rsid w:val="7EAC5562"/>
    <w:rsid w:val="7EAD723E"/>
    <w:rsid w:val="7EAF0B77"/>
    <w:rsid w:val="7EAF63CF"/>
    <w:rsid w:val="7EB54B6D"/>
    <w:rsid w:val="7EB81375"/>
    <w:rsid w:val="7EBB2AC9"/>
    <w:rsid w:val="7EBB576E"/>
    <w:rsid w:val="7EBC3294"/>
    <w:rsid w:val="7EBC7D7B"/>
    <w:rsid w:val="7EBD57FD"/>
    <w:rsid w:val="7EBF0D00"/>
    <w:rsid w:val="7EC00980"/>
    <w:rsid w:val="7EC03F24"/>
    <w:rsid w:val="7EC06781"/>
    <w:rsid w:val="7EC23E83"/>
    <w:rsid w:val="7EC8160F"/>
    <w:rsid w:val="7EC85D8C"/>
    <w:rsid w:val="7EC9380E"/>
    <w:rsid w:val="7ECA128F"/>
    <w:rsid w:val="7ECA3C03"/>
    <w:rsid w:val="7ECF2FC7"/>
    <w:rsid w:val="7ED72E9F"/>
    <w:rsid w:val="7ED92098"/>
    <w:rsid w:val="7EDB4DAD"/>
    <w:rsid w:val="7EDC4B65"/>
    <w:rsid w:val="7EE50A3C"/>
    <w:rsid w:val="7EE51CCE"/>
    <w:rsid w:val="7EE747B5"/>
    <w:rsid w:val="7EEF18BB"/>
    <w:rsid w:val="7EF16F50"/>
    <w:rsid w:val="7EF746DD"/>
    <w:rsid w:val="7EF91DDE"/>
    <w:rsid w:val="7EFC18E2"/>
    <w:rsid w:val="7EFE6266"/>
    <w:rsid w:val="7F001769"/>
    <w:rsid w:val="7F016EF9"/>
    <w:rsid w:val="7F051474"/>
    <w:rsid w:val="7F062761"/>
    <w:rsid w:val="7F08297D"/>
    <w:rsid w:val="7F097E7A"/>
    <w:rsid w:val="7F0A2251"/>
    <w:rsid w:val="7F0D3AEF"/>
    <w:rsid w:val="7F0D7F93"/>
    <w:rsid w:val="7F1430D0"/>
    <w:rsid w:val="7F17496E"/>
    <w:rsid w:val="7F186E10"/>
    <w:rsid w:val="7F196938"/>
    <w:rsid w:val="7F1A2313"/>
    <w:rsid w:val="7F1C5816"/>
    <w:rsid w:val="7F1E0D19"/>
    <w:rsid w:val="7F1E5CFC"/>
    <w:rsid w:val="7F201A75"/>
    <w:rsid w:val="7F203823"/>
    <w:rsid w:val="7F21759B"/>
    <w:rsid w:val="7F2257ED"/>
    <w:rsid w:val="7F233313"/>
    <w:rsid w:val="7F2406A4"/>
    <w:rsid w:val="7F247147"/>
    <w:rsid w:val="7F2A03AF"/>
    <w:rsid w:val="7F2C21C7"/>
    <w:rsid w:val="7F2C666B"/>
    <w:rsid w:val="7F2E4837"/>
    <w:rsid w:val="7F307D3A"/>
    <w:rsid w:val="7F315A30"/>
    <w:rsid w:val="7F3663C0"/>
    <w:rsid w:val="7F397345"/>
    <w:rsid w:val="7F3C3B4D"/>
    <w:rsid w:val="7F3C68DB"/>
    <w:rsid w:val="7F3E498D"/>
    <w:rsid w:val="7F405C73"/>
    <w:rsid w:val="7F4553FC"/>
    <w:rsid w:val="7F461EDE"/>
    <w:rsid w:val="7F473AE0"/>
    <w:rsid w:val="7F4C3DE7"/>
    <w:rsid w:val="7F4D0390"/>
    <w:rsid w:val="7F525CF0"/>
    <w:rsid w:val="7F56489A"/>
    <w:rsid w:val="7F58120E"/>
    <w:rsid w:val="7F58347D"/>
    <w:rsid w:val="7F5867C0"/>
    <w:rsid w:val="7F5A46A2"/>
    <w:rsid w:val="7F5C1E83"/>
    <w:rsid w:val="7F5D6825"/>
    <w:rsid w:val="7F600889"/>
    <w:rsid w:val="7F6556D9"/>
    <w:rsid w:val="7F683717"/>
    <w:rsid w:val="7F6B0E19"/>
    <w:rsid w:val="7F6C211D"/>
    <w:rsid w:val="7F6D7B9F"/>
    <w:rsid w:val="7F7207A3"/>
    <w:rsid w:val="7F736225"/>
    <w:rsid w:val="7F7571AA"/>
    <w:rsid w:val="7F765B38"/>
    <w:rsid w:val="7F791185"/>
    <w:rsid w:val="7F7A1433"/>
    <w:rsid w:val="7F7B10B3"/>
    <w:rsid w:val="7F7B6CAB"/>
    <w:rsid w:val="7F7C4936"/>
    <w:rsid w:val="7F7F2C3F"/>
    <w:rsid w:val="7F7F333C"/>
    <w:rsid w:val="7F81683F"/>
    <w:rsid w:val="7F850D0D"/>
    <w:rsid w:val="7F8519C2"/>
    <w:rsid w:val="7F870749"/>
    <w:rsid w:val="7F89761A"/>
    <w:rsid w:val="7F8D0E71"/>
    <w:rsid w:val="7F8D6DCF"/>
    <w:rsid w:val="7F8F6BFA"/>
    <w:rsid w:val="7F9057D5"/>
    <w:rsid w:val="7F9135F0"/>
    <w:rsid w:val="7F967F89"/>
    <w:rsid w:val="7F990663"/>
    <w:rsid w:val="7F9A1968"/>
    <w:rsid w:val="7F9A60E4"/>
    <w:rsid w:val="7F9F256C"/>
    <w:rsid w:val="7FA04FB5"/>
    <w:rsid w:val="7FA60E27"/>
    <w:rsid w:val="7FA731FC"/>
    <w:rsid w:val="7FA75CF2"/>
    <w:rsid w:val="7FA95261"/>
    <w:rsid w:val="7FB1091F"/>
    <w:rsid w:val="7FB14DC3"/>
    <w:rsid w:val="7FB16E67"/>
    <w:rsid w:val="7FB42512"/>
    <w:rsid w:val="7FB73496"/>
    <w:rsid w:val="7FB829C5"/>
    <w:rsid w:val="7FB91488"/>
    <w:rsid w:val="7FBB179D"/>
    <w:rsid w:val="7FBB79EF"/>
    <w:rsid w:val="7FBD5515"/>
    <w:rsid w:val="7FBE66A4"/>
    <w:rsid w:val="7FBF08A3"/>
    <w:rsid w:val="7FBF128D"/>
    <w:rsid w:val="7FC9774D"/>
    <w:rsid w:val="7FCA24B7"/>
    <w:rsid w:val="7FCA378E"/>
    <w:rsid w:val="7FCA46B5"/>
    <w:rsid w:val="7FCE30BB"/>
    <w:rsid w:val="7FCF43C0"/>
    <w:rsid w:val="7FD562CA"/>
    <w:rsid w:val="7FD717CD"/>
    <w:rsid w:val="7FD7406F"/>
    <w:rsid w:val="7FD8234F"/>
    <w:rsid w:val="7FD840FD"/>
    <w:rsid w:val="7FDA6ECE"/>
    <w:rsid w:val="7FDD34C2"/>
    <w:rsid w:val="7FDF6BD9"/>
    <w:rsid w:val="7FE01204"/>
    <w:rsid w:val="7FE37A28"/>
    <w:rsid w:val="7FE64C05"/>
    <w:rsid w:val="7FE900B8"/>
    <w:rsid w:val="7FEA5BDF"/>
    <w:rsid w:val="7FEC1957"/>
    <w:rsid w:val="7FEC266B"/>
    <w:rsid w:val="7FED00ED"/>
    <w:rsid w:val="7FF01447"/>
    <w:rsid w:val="7FF12376"/>
    <w:rsid w:val="7FF316B2"/>
    <w:rsid w:val="7FF47A78"/>
    <w:rsid w:val="7FF62F7B"/>
    <w:rsid w:val="7FF8654D"/>
    <w:rsid w:val="7FFC22D9"/>
    <w:rsid w:val="7FFE168C"/>
    <w:rsid w:val="7FFF168A"/>
    <w:rsid w:val="7FFF388A"/>
    <w:rsid w:val="7FFF71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qFormat="1" w:uiPriority="99"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link w:val="53"/>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styleId="4">
    <w:name w:val="heading 3"/>
    <w:basedOn w:val="1"/>
    <w:next w:val="1"/>
    <w:link w:val="54"/>
    <w:autoRedefine/>
    <w:unhideWhenUsed/>
    <w:qFormat/>
    <w:uiPriority w:val="9"/>
    <w:pPr>
      <w:keepNext/>
      <w:keepLines/>
      <w:spacing w:before="260" w:after="260" w:line="416" w:lineRule="atLeast"/>
      <w:outlineLvl w:val="2"/>
    </w:pPr>
    <w:rPr>
      <w:b/>
      <w:bCs/>
      <w:sz w:val="32"/>
      <w:szCs w:val="32"/>
    </w:rPr>
  </w:style>
  <w:style w:type="paragraph" w:styleId="5">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kern w:val="2"/>
      <w:sz w:val="28"/>
      <w:szCs w:val="28"/>
    </w:rPr>
  </w:style>
  <w:style w:type="paragraph" w:styleId="7">
    <w:name w:val="heading 7"/>
    <w:basedOn w:val="1"/>
    <w:next w:val="1"/>
    <w:link w:val="55"/>
    <w:autoRedefine/>
    <w:unhideWhenUsed/>
    <w:qFormat/>
    <w:uiPriority w:val="9"/>
    <w:pPr>
      <w:keepNext/>
      <w:keepLines/>
      <w:spacing w:before="240" w:after="64" w:line="320" w:lineRule="atLeast"/>
      <w:outlineLvl w:val="6"/>
    </w:pPr>
    <w:rPr>
      <w:b/>
      <w:bCs/>
      <w:sz w:val="24"/>
      <w:szCs w:val="24"/>
    </w:rPr>
  </w:style>
  <w:style w:type="character" w:default="1" w:styleId="35">
    <w:name w:val="Default Paragraph Font"/>
    <w:autoRedefine/>
    <w:unhideWhenUsed/>
    <w:qFormat/>
    <w:uiPriority w:val="1"/>
  </w:style>
  <w:style w:type="table" w:default="1" w:styleId="33">
    <w:name w:val="Normal Table"/>
    <w:autoRedefine/>
    <w:unhideWhenUsed/>
    <w:qFormat/>
    <w:uiPriority w:val="99"/>
    <w:tblPr>
      <w:tblCellMar>
        <w:top w:w="0" w:type="dxa"/>
        <w:left w:w="108" w:type="dxa"/>
        <w:bottom w:w="0" w:type="dxa"/>
        <w:right w:w="108" w:type="dxa"/>
      </w:tblCellMar>
    </w:tblPr>
  </w:style>
  <w:style w:type="paragraph" w:styleId="8">
    <w:name w:val="List 3"/>
    <w:basedOn w:val="1"/>
    <w:autoRedefine/>
    <w:qFormat/>
    <w:uiPriority w:val="0"/>
    <w:pPr>
      <w:spacing w:line="240" w:lineRule="auto"/>
      <w:ind w:left="100" w:leftChars="400" w:hanging="200" w:hangingChars="200"/>
    </w:pPr>
    <w:rPr>
      <w:rFonts w:ascii="Times New Roman" w:hAnsi="Times New Roman" w:eastAsia="宋体" w:cs="Times New Roman"/>
      <w:szCs w:val="21"/>
    </w:rPr>
  </w:style>
  <w:style w:type="paragraph" w:styleId="9">
    <w:name w:val="table of authorities"/>
    <w:basedOn w:val="1"/>
    <w:next w:val="1"/>
    <w:qFormat/>
    <w:uiPriority w:val="99"/>
    <w:pPr>
      <w:ind w:left="420" w:leftChars="200"/>
    </w:pPr>
    <w:rPr>
      <w:szCs w:val="20"/>
    </w:rPr>
  </w:style>
  <w:style w:type="paragraph" w:styleId="10">
    <w:name w:val="Normal Indent"/>
    <w:basedOn w:val="1"/>
    <w:link w:val="56"/>
    <w:autoRedefine/>
    <w:qFormat/>
    <w:uiPriority w:val="0"/>
    <w:pPr>
      <w:spacing w:line="240" w:lineRule="auto"/>
      <w:ind w:firstLine="420"/>
    </w:pPr>
    <w:rPr>
      <w:rFonts w:ascii="Times New Roman" w:hAnsi="Times New Roman" w:eastAsia="宋体" w:cs="Times New Roman"/>
      <w:szCs w:val="20"/>
    </w:rPr>
  </w:style>
  <w:style w:type="paragraph" w:styleId="11">
    <w:name w:val="Document Map"/>
    <w:basedOn w:val="1"/>
    <w:autoRedefine/>
    <w:unhideWhenUsed/>
    <w:qFormat/>
    <w:uiPriority w:val="99"/>
    <w:rPr>
      <w:rFonts w:ascii="Microsoft YaHei UI" w:eastAsia="Microsoft YaHei UI"/>
      <w:sz w:val="18"/>
      <w:szCs w:val="18"/>
    </w:rPr>
  </w:style>
  <w:style w:type="paragraph" w:styleId="12">
    <w:name w:val="annotation text"/>
    <w:basedOn w:val="13"/>
    <w:link w:val="57"/>
    <w:autoRedefine/>
    <w:unhideWhenUsed/>
    <w:qFormat/>
    <w:uiPriority w:val="99"/>
    <w:pPr>
      <w:spacing w:line="360" w:lineRule="auto"/>
      <w:jc w:val="left"/>
    </w:pPr>
    <w:rPr>
      <w:rFonts w:ascii="Times New Roman" w:hAnsi="Times New Roman"/>
      <w:sz w:val="24"/>
      <w:szCs w:val="24"/>
    </w:rPr>
  </w:style>
  <w:style w:type="paragraph" w:customStyle="1" w:styleId="13">
    <w:name w:val="Normal_12"/>
    <w:autoRedefine/>
    <w:qFormat/>
    <w:uiPriority w:val="0"/>
    <w:pPr>
      <w:widowControl w:val="0"/>
      <w:jc w:val="both"/>
    </w:pPr>
    <w:rPr>
      <w:rFonts w:ascii="Calibri" w:hAnsi="Calibri" w:eastAsia="宋体" w:cs="Times New Roman"/>
      <w:kern w:val="2"/>
      <w:sz w:val="21"/>
      <w:szCs w:val="22"/>
      <w:lang w:val="en-US" w:eastAsia="zh-CN" w:bidi="ar-SA"/>
    </w:rPr>
  </w:style>
  <w:style w:type="paragraph" w:styleId="14">
    <w:name w:val="Body Text"/>
    <w:basedOn w:val="1"/>
    <w:link w:val="58"/>
    <w:autoRedefine/>
    <w:qFormat/>
    <w:uiPriority w:val="0"/>
    <w:pPr>
      <w:spacing w:line="240" w:lineRule="auto"/>
    </w:pPr>
    <w:rPr>
      <w:rFonts w:ascii="楷体_GB2312" w:hAnsi="Arial" w:eastAsia="楷体_GB2312" w:cs="Times New Roman"/>
      <w:sz w:val="28"/>
      <w:szCs w:val="20"/>
    </w:rPr>
  </w:style>
  <w:style w:type="paragraph" w:styleId="15">
    <w:name w:val="Body Text Indent"/>
    <w:basedOn w:val="1"/>
    <w:link w:val="51"/>
    <w:autoRedefine/>
    <w:unhideWhenUsed/>
    <w:qFormat/>
    <w:uiPriority w:val="99"/>
    <w:pPr>
      <w:spacing w:after="120"/>
      <w:ind w:left="420" w:leftChars="200"/>
    </w:pPr>
  </w:style>
  <w:style w:type="paragraph" w:styleId="16">
    <w:name w:val="List Continue"/>
    <w:basedOn w:val="1"/>
    <w:autoRedefine/>
    <w:unhideWhenUsed/>
    <w:qFormat/>
    <w:uiPriority w:val="99"/>
    <w:pPr>
      <w:spacing w:after="120"/>
      <w:ind w:left="420" w:leftChars="200"/>
      <w:contextualSpacing/>
    </w:pPr>
  </w:style>
  <w:style w:type="paragraph" w:styleId="17">
    <w:name w:val="Block Text"/>
    <w:basedOn w:val="1"/>
    <w:next w:val="5"/>
    <w:autoRedefine/>
    <w:qFormat/>
    <w:uiPriority w:val="0"/>
    <w:pPr>
      <w:spacing w:line="240" w:lineRule="auto"/>
      <w:ind w:left="630" w:leftChars="300" w:right="630" w:rightChars="300"/>
      <w:jc w:val="center"/>
    </w:pPr>
    <w:rPr>
      <w:rFonts w:ascii="宋体" w:hAnsi="Times New Roman" w:eastAsia="宋体" w:cs="Times New Roman"/>
      <w:b/>
      <w:sz w:val="32"/>
      <w:szCs w:val="24"/>
    </w:rPr>
  </w:style>
  <w:style w:type="paragraph" w:styleId="18">
    <w:name w:val="toc 3"/>
    <w:basedOn w:val="1"/>
    <w:next w:val="1"/>
    <w:autoRedefine/>
    <w:qFormat/>
    <w:uiPriority w:val="39"/>
    <w:pPr>
      <w:spacing w:line="240" w:lineRule="auto"/>
      <w:ind w:left="420"/>
      <w:jc w:val="left"/>
    </w:pPr>
    <w:rPr>
      <w:rFonts w:ascii="Times New Roman" w:hAnsi="Times New Roman" w:eastAsia="宋体" w:cs="Times New Roman"/>
      <w:iCs/>
      <w:szCs w:val="24"/>
    </w:rPr>
  </w:style>
  <w:style w:type="paragraph" w:styleId="19">
    <w:name w:val="Plain Text"/>
    <w:basedOn w:val="1"/>
    <w:link w:val="59"/>
    <w:autoRedefine/>
    <w:qFormat/>
    <w:uiPriority w:val="0"/>
    <w:pPr>
      <w:spacing w:line="240" w:lineRule="auto"/>
    </w:pPr>
    <w:rPr>
      <w:rFonts w:ascii="宋体" w:hAnsi="Courier New" w:cs="Courier New"/>
      <w:szCs w:val="21"/>
    </w:rPr>
  </w:style>
  <w:style w:type="paragraph" w:styleId="20">
    <w:name w:val="Date"/>
    <w:basedOn w:val="1"/>
    <w:next w:val="1"/>
    <w:link w:val="60"/>
    <w:autoRedefine/>
    <w:qFormat/>
    <w:uiPriority w:val="0"/>
    <w:pPr>
      <w:spacing w:line="240" w:lineRule="auto"/>
      <w:ind w:left="100" w:leftChars="2500"/>
    </w:pPr>
    <w:rPr>
      <w:rFonts w:ascii="仿宋_GB2312" w:hAnsi="Times New Roman" w:eastAsia="仿宋_GB2312" w:cs="Times New Roman"/>
      <w:b/>
      <w:sz w:val="36"/>
      <w:szCs w:val="24"/>
    </w:rPr>
  </w:style>
  <w:style w:type="paragraph" w:styleId="21">
    <w:name w:val="Balloon Text"/>
    <w:basedOn w:val="1"/>
    <w:link w:val="61"/>
    <w:autoRedefine/>
    <w:unhideWhenUsed/>
    <w:qFormat/>
    <w:uiPriority w:val="99"/>
    <w:pPr>
      <w:spacing w:line="240" w:lineRule="auto"/>
    </w:pPr>
    <w:rPr>
      <w:sz w:val="18"/>
      <w:szCs w:val="18"/>
    </w:rPr>
  </w:style>
  <w:style w:type="paragraph" w:styleId="22">
    <w:name w:val="footer"/>
    <w:basedOn w:val="1"/>
    <w:link w:val="62"/>
    <w:autoRedefine/>
    <w:unhideWhenUsed/>
    <w:qFormat/>
    <w:uiPriority w:val="99"/>
    <w:pPr>
      <w:tabs>
        <w:tab w:val="center" w:pos="4153"/>
        <w:tab w:val="right" w:pos="8306"/>
      </w:tabs>
      <w:snapToGrid w:val="0"/>
      <w:spacing w:line="240" w:lineRule="atLeast"/>
      <w:jc w:val="left"/>
    </w:pPr>
    <w:rPr>
      <w:sz w:val="18"/>
      <w:szCs w:val="18"/>
    </w:rPr>
  </w:style>
  <w:style w:type="paragraph" w:styleId="23">
    <w:name w:val="envelope return"/>
    <w:basedOn w:val="1"/>
    <w:autoRedefine/>
    <w:qFormat/>
    <w:uiPriority w:val="0"/>
    <w:rPr>
      <w:rFonts w:ascii="Arial" w:hAnsi="Arial" w:cs="Arial"/>
      <w:szCs w:val="24"/>
    </w:rPr>
  </w:style>
  <w:style w:type="paragraph" w:styleId="24">
    <w:name w:val="header"/>
    <w:basedOn w:val="1"/>
    <w:link w:val="63"/>
    <w:autoRedefine/>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5">
    <w:name w:val="toc 1"/>
    <w:basedOn w:val="1"/>
    <w:next w:val="1"/>
    <w:autoRedefine/>
    <w:qFormat/>
    <w:uiPriority w:val="39"/>
    <w:pPr>
      <w:spacing w:before="120" w:after="120"/>
      <w:jc w:val="left"/>
    </w:pPr>
    <w:rPr>
      <w:rFonts w:ascii="楷体_GB2312" w:hAnsi="Times New Roman" w:eastAsia="宋体" w:cs="Times New Roman"/>
      <w:b/>
      <w:bCs/>
      <w:caps/>
      <w:sz w:val="44"/>
      <w:szCs w:val="44"/>
    </w:rPr>
  </w:style>
  <w:style w:type="paragraph" w:styleId="26">
    <w:name w:val="Body Text Indent 3"/>
    <w:basedOn w:val="1"/>
    <w:link w:val="64"/>
    <w:autoRedefine/>
    <w:unhideWhenUsed/>
    <w:qFormat/>
    <w:uiPriority w:val="99"/>
    <w:pPr>
      <w:spacing w:after="120"/>
      <w:ind w:left="420" w:leftChars="200"/>
    </w:pPr>
    <w:rPr>
      <w:sz w:val="16"/>
      <w:szCs w:val="16"/>
    </w:rPr>
  </w:style>
  <w:style w:type="paragraph" w:styleId="27">
    <w:name w:val="toc 2"/>
    <w:basedOn w:val="1"/>
    <w:next w:val="1"/>
    <w:autoRedefine/>
    <w:unhideWhenUsed/>
    <w:qFormat/>
    <w:uiPriority w:val="39"/>
    <w:pPr>
      <w:ind w:left="200" w:leftChars="200"/>
    </w:pPr>
  </w:style>
  <w:style w:type="paragraph" w:styleId="2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9">
    <w:name w:val="Normal (Web)"/>
    <w:basedOn w:val="1"/>
    <w:link w:val="65"/>
    <w:autoRedefine/>
    <w:qFormat/>
    <w:uiPriority w:val="0"/>
    <w:pPr>
      <w:widowControl/>
      <w:spacing w:before="100" w:beforeAutospacing="1" w:after="100" w:afterAutospacing="1" w:line="240" w:lineRule="auto"/>
      <w:jc w:val="left"/>
    </w:pPr>
    <w:rPr>
      <w:rFonts w:ascii="宋体" w:hAnsi="宋体" w:eastAsia="宋体" w:cs="宋体"/>
      <w:color w:val="000000"/>
      <w:kern w:val="0"/>
      <w:sz w:val="24"/>
      <w:szCs w:val="24"/>
    </w:rPr>
  </w:style>
  <w:style w:type="paragraph" w:styleId="30">
    <w:name w:val="Title"/>
    <w:basedOn w:val="1"/>
    <w:next w:val="1"/>
    <w:qFormat/>
    <w:uiPriority w:val="0"/>
    <w:pPr>
      <w:keepNext w:val="0"/>
      <w:keepLines w:val="0"/>
      <w:widowControl w:val="0"/>
      <w:suppressLineNumbers w:val="0"/>
      <w:autoSpaceDE w:val="0"/>
      <w:autoSpaceDN w:val="0"/>
      <w:adjustRightInd w:val="0"/>
      <w:spacing w:before="240" w:beforeAutospacing="0" w:after="60" w:afterAutospacing="0"/>
      <w:ind w:left="0" w:right="0"/>
      <w:jc w:val="center"/>
      <w:outlineLvl w:val="0"/>
    </w:pPr>
    <w:rPr>
      <w:rFonts w:ascii="Cambria" w:hAnsi="Cambria" w:eastAsia="宋体" w:cs="Times New Roman"/>
      <w:b/>
      <w:color w:val="000000"/>
      <w:kern w:val="0"/>
      <w:sz w:val="32"/>
      <w:szCs w:val="32"/>
    </w:rPr>
  </w:style>
  <w:style w:type="paragraph" w:styleId="31">
    <w:name w:val="Body Text First Indent"/>
    <w:basedOn w:val="14"/>
    <w:qFormat/>
    <w:uiPriority w:val="0"/>
    <w:pPr>
      <w:ind w:firstLine="420" w:firstLineChars="100"/>
    </w:pPr>
  </w:style>
  <w:style w:type="paragraph" w:styleId="32">
    <w:name w:val="Body Text First Indent 2"/>
    <w:basedOn w:val="15"/>
    <w:autoRedefine/>
    <w:unhideWhenUsed/>
    <w:qFormat/>
    <w:uiPriority w:val="0"/>
    <w:pPr>
      <w:spacing w:after="120"/>
      <w:ind w:left="420" w:firstLine="420"/>
    </w:pPr>
    <w:rPr>
      <w:rFonts w:ascii="Arial" w:hAnsi="Arial" w:eastAsia="方正仿宋_GBK" w:cs="Arial"/>
      <w:sz w:val="21"/>
      <w:szCs w:val="24"/>
    </w:rPr>
  </w:style>
  <w:style w:type="table" w:styleId="34">
    <w:name w:val="Table Grid"/>
    <w:basedOn w:val="33"/>
    <w:autoRedefine/>
    <w:qFormat/>
    <w:uiPriority w:val="59"/>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basedOn w:val="35"/>
    <w:autoRedefine/>
    <w:qFormat/>
    <w:uiPriority w:val="22"/>
  </w:style>
  <w:style w:type="character" w:styleId="37">
    <w:name w:val="page number"/>
    <w:basedOn w:val="35"/>
    <w:autoRedefine/>
    <w:qFormat/>
    <w:uiPriority w:val="0"/>
  </w:style>
  <w:style w:type="character" w:styleId="38">
    <w:name w:val="FollowedHyperlink"/>
    <w:basedOn w:val="35"/>
    <w:autoRedefine/>
    <w:unhideWhenUsed/>
    <w:qFormat/>
    <w:uiPriority w:val="99"/>
    <w:rPr>
      <w:color w:val="800080"/>
      <w:u w:val="none"/>
    </w:rPr>
  </w:style>
  <w:style w:type="character" w:styleId="39">
    <w:name w:val="Emphasis"/>
    <w:basedOn w:val="35"/>
    <w:autoRedefine/>
    <w:qFormat/>
    <w:uiPriority w:val="20"/>
  </w:style>
  <w:style w:type="character" w:styleId="40">
    <w:name w:val="HTML Definition"/>
    <w:basedOn w:val="35"/>
    <w:autoRedefine/>
    <w:unhideWhenUsed/>
    <w:qFormat/>
    <w:uiPriority w:val="99"/>
  </w:style>
  <w:style w:type="character" w:styleId="41">
    <w:name w:val="HTML Typewriter"/>
    <w:basedOn w:val="35"/>
    <w:autoRedefine/>
    <w:unhideWhenUsed/>
    <w:qFormat/>
    <w:uiPriority w:val="99"/>
    <w:rPr>
      <w:rFonts w:hint="default" w:ascii="monospace" w:hAnsi="monospace" w:eastAsia="monospace" w:cs="monospace"/>
      <w:sz w:val="20"/>
    </w:rPr>
  </w:style>
  <w:style w:type="character" w:styleId="42">
    <w:name w:val="HTML Acronym"/>
    <w:basedOn w:val="35"/>
    <w:autoRedefine/>
    <w:unhideWhenUsed/>
    <w:qFormat/>
    <w:uiPriority w:val="99"/>
  </w:style>
  <w:style w:type="character" w:styleId="43">
    <w:name w:val="HTML Variable"/>
    <w:basedOn w:val="35"/>
    <w:autoRedefine/>
    <w:unhideWhenUsed/>
    <w:qFormat/>
    <w:uiPriority w:val="99"/>
  </w:style>
  <w:style w:type="character" w:styleId="44">
    <w:name w:val="Hyperlink"/>
    <w:basedOn w:val="35"/>
    <w:autoRedefine/>
    <w:qFormat/>
    <w:uiPriority w:val="99"/>
    <w:rPr>
      <w:color w:val="0000FF"/>
      <w:u w:val="none"/>
    </w:rPr>
  </w:style>
  <w:style w:type="character" w:styleId="45">
    <w:name w:val="HTML Code"/>
    <w:basedOn w:val="35"/>
    <w:autoRedefine/>
    <w:unhideWhenUsed/>
    <w:qFormat/>
    <w:uiPriority w:val="99"/>
    <w:rPr>
      <w:rFonts w:hint="default" w:ascii="monospace" w:hAnsi="monospace" w:eastAsia="monospace" w:cs="monospace"/>
      <w:sz w:val="20"/>
    </w:rPr>
  </w:style>
  <w:style w:type="character" w:styleId="46">
    <w:name w:val="HTML Cite"/>
    <w:basedOn w:val="35"/>
    <w:autoRedefine/>
    <w:unhideWhenUsed/>
    <w:qFormat/>
    <w:uiPriority w:val="99"/>
  </w:style>
  <w:style w:type="character" w:styleId="47">
    <w:name w:val="HTML Keyboard"/>
    <w:basedOn w:val="35"/>
    <w:autoRedefine/>
    <w:unhideWhenUsed/>
    <w:qFormat/>
    <w:uiPriority w:val="99"/>
    <w:rPr>
      <w:rFonts w:ascii="monospace" w:hAnsi="monospace" w:eastAsia="monospace" w:cs="monospace"/>
      <w:sz w:val="20"/>
    </w:rPr>
  </w:style>
  <w:style w:type="character" w:styleId="48">
    <w:name w:val="HTML Sample"/>
    <w:basedOn w:val="35"/>
    <w:autoRedefine/>
    <w:unhideWhenUsed/>
    <w:qFormat/>
    <w:uiPriority w:val="99"/>
    <w:rPr>
      <w:rFonts w:hint="default" w:ascii="monospace" w:hAnsi="monospace" w:eastAsia="monospace" w:cs="monospace"/>
    </w:rPr>
  </w:style>
  <w:style w:type="paragraph" w:customStyle="1" w:styleId="49">
    <w:name w:val="列出段落1"/>
    <w:basedOn w:val="1"/>
    <w:autoRedefine/>
    <w:qFormat/>
    <w:uiPriority w:val="0"/>
    <w:pPr>
      <w:spacing w:line="240" w:lineRule="auto"/>
      <w:ind w:firstLine="420" w:firstLineChars="200"/>
    </w:pPr>
    <w:rPr>
      <w:rFonts w:ascii="Times New Roman" w:hAnsi="Times New Roman" w:eastAsia="宋体" w:cs="Times New Roman"/>
      <w:szCs w:val="24"/>
    </w:rPr>
  </w:style>
  <w:style w:type="paragraph" w:customStyle="1" w:styleId="50">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1">
    <w:name w:val="正文文本缩进 Char"/>
    <w:basedOn w:val="35"/>
    <w:link w:val="15"/>
    <w:autoRedefine/>
    <w:semiHidden/>
    <w:qFormat/>
    <w:uiPriority w:val="99"/>
  </w:style>
  <w:style w:type="character" w:customStyle="1" w:styleId="52">
    <w:name w:val="标题 1 Char"/>
    <w:link w:val="2"/>
    <w:autoRedefine/>
    <w:qFormat/>
    <w:uiPriority w:val="9"/>
    <w:rPr>
      <w:b/>
      <w:bCs/>
      <w:kern w:val="44"/>
      <w:sz w:val="44"/>
      <w:szCs w:val="44"/>
    </w:rPr>
  </w:style>
  <w:style w:type="character" w:customStyle="1" w:styleId="53">
    <w:name w:val="标题 2 Char"/>
    <w:link w:val="3"/>
    <w:autoRedefine/>
    <w:qFormat/>
    <w:uiPriority w:val="9"/>
    <w:rPr>
      <w:rFonts w:ascii="幼圆" w:hAnsi="Arial" w:eastAsia="楷体_GB2312" w:cs="Times New Roman"/>
      <w:b/>
      <w:sz w:val="24"/>
      <w:szCs w:val="20"/>
    </w:rPr>
  </w:style>
  <w:style w:type="character" w:customStyle="1" w:styleId="54">
    <w:name w:val="标题 3 Char"/>
    <w:link w:val="4"/>
    <w:autoRedefine/>
    <w:qFormat/>
    <w:uiPriority w:val="9"/>
    <w:rPr>
      <w:b/>
      <w:bCs/>
      <w:sz w:val="32"/>
      <w:szCs w:val="32"/>
    </w:rPr>
  </w:style>
  <w:style w:type="character" w:customStyle="1" w:styleId="55">
    <w:name w:val="标题 7 Char"/>
    <w:link w:val="7"/>
    <w:autoRedefine/>
    <w:semiHidden/>
    <w:qFormat/>
    <w:uiPriority w:val="9"/>
    <w:rPr>
      <w:b/>
      <w:bCs/>
      <w:sz w:val="24"/>
      <w:szCs w:val="24"/>
    </w:rPr>
  </w:style>
  <w:style w:type="character" w:customStyle="1" w:styleId="56">
    <w:name w:val="正文缩进 Char"/>
    <w:link w:val="10"/>
    <w:autoRedefine/>
    <w:qFormat/>
    <w:uiPriority w:val="0"/>
    <w:rPr>
      <w:rFonts w:ascii="Times New Roman" w:hAnsi="Times New Roman" w:eastAsia="宋体" w:cs="Times New Roman"/>
      <w:szCs w:val="20"/>
    </w:rPr>
  </w:style>
  <w:style w:type="character" w:customStyle="1" w:styleId="57">
    <w:name w:val="批注文字 Char"/>
    <w:link w:val="12"/>
    <w:autoRedefine/>
    <w:qFormat/>
    <w:uiPriority w:val="99"/>
    <w:rPr>
      <w:rFonts w:ascii="Times New Roman" w:hAnsi="Times New Roman"/>
      <w:kern w:val="2"/>
      <w:sz w:val="24"/>
      <w:szCs w:val="24"/>
    </w:rPr>
  </w:style>
  <w:style w:type="character" w:customStyle="1" w:styleId="58">
    <w:name w:val="正文文本 Char"/>
    <w:link w:val="14"/>
    <w:autoRedefine/>
    <w:qFormat/>
    <w:uiPriority w:val="0"/>
    <w:rPr>
      <w:rFonts w:ascii="楷体_GB2312" w:hAnsi="Arial" w:eastAsia="楷体_GB2312" w:cs="Times New Roman"/>
      <w:sz w:val="28"/>
      <w:szCs w:val="20"/>
    </w:rPr>
  </w:style>
  <w:style w:type="character" w:customStyle="1" w:styleId="59">
    <w:name w:val="纯文本 Char1"/>
    <w:link w:val="19"/>
    <w:autoRedefine/>
    <w:qFormat/>
    <w:uiPriority w:val="0"/>
    <w:rPr>
      <w:rFonts w:ascii="宋体" w:hAnsi="Courier New" w:cs="Courier New"/>
      <w:szCs w:val="21"/>
    </w:rPr>
  </w:style>
  <w:style w:type="character" w:customStyle="1" w:styleId="60">
    <w:name w:val="日期 Char"/>
    <w:link w:val="20"/>
    <w:autoRedefine/>
    <w:qFormat/>
    <w:uiPriority w:val="0"/>
    <w:rPr>
      <w:rFonts w:ascii="仿宋_GB2312" w:hAnsi="Times New Roman" w:eastAsia="仿宋_GB2312" w:cs="Times New Roman"/>
      <w:b/>
      <w:sz w:val="36"/>
      <w:szCs w:val="24"/>
    </w:rPr>
  </w:style>
  <w:style w:type="character" w:customStyle="1" w:styleId="61">
    <w:name w:val="批注框文本 Char"/>
    <w:link w:val="21"/>
    <w:autoRedefine/>
    <w:semiHidden/>
    <w:qFormat/>
    <w:uiPriority w:val="99"/>
    <w:rPr>
      <w:sz w:val="18"/>
      <w:szCs w:val="18"/>
    </w:rPr>
  </w:style>
  <w:style w:type="character" w:customStyle="1" w:styleId="62">
    <w:name w:val="页脚 Char"/>
    <w:link w:val="22"/>
    <w:autoRedefine/>
    <w:qFormat/>
    <w:uiPriority w:val="99"/>
    <w:rPr>
      <w:sz w:val="18"/>
      <w:szCs w:val="18"/>
    </w:rPr>
  </w:style>
  <w:style w:type="character" w:customStyle="1" w:styleId="63">
    <w:name w:val="页眉 Char"/>
    <w:link w:val="24"/>
    <w:autoRedefine/>
    <w:qFormat/>
    <w:uiPriority w:val="99"/>
    <w:rPr>
      <w:sz w:val="18"/>
      <w:szCs w:val="18"/>
    </w:rPr>
  </w:style>
  <w:style w:type="character" w:customStyle="1" w:styleId="64">
    <w:name w:val="正文文本缩进 3 Char"/>
    <w:link w:val="26"/>
    <w:autoRedefine/>
    <w:semiHidden/>
    <w:qFormat/>
    <w:uiPriority w:val="99"/>
    <w:rPr>
      <w:sz w:val="16"/>
      <w:szCs w:val="16"/>
    </w:rPr>
  </w:style>
  <w:style w:type="character" w:customStyle="1" w:styleId="65">
    <w:name w:val="普通(网站) Char"/>
    <w:link w:val="29"/>
    <w:autoRedefine/>
    <w:qFormat/>
    <w:locked/>
    <w:uiPriority w:val="0"/>
    <w:rPr>
      <w:rFonts w:ascii="宋体" w:hAnsi="宋体" w:eastAsia="宋体" w:cs="宋体"/>
      <w:color w:val="000000"/>
      <w:kern w:val="0"/>
      <w:sz w:val="24"/>
      <w:szCs w:val="24"/>
    </w:rPr>
  </w:style>
  <w:style w:type="paragraph" w:customStyle="1" w:styleId="66">
    <w:name w:val="标题 21"/>
    <w:basedOn w:val="1"/>
    <w:next w:val="1"/>
    <w:autoRedefine/>
    <w:qFormat/>
    <w:uiPriority w:val="9"/>
    <w:pPr>
      <w:keepNext/>
      <w:keepLines/>
      <w:spacing w:before="260" w:after="260" w:line="416" w:lineRule="auto"/>
      <w:jc w:val="center"/>
      <w:outlineLvl w:val="1"/>
    </w:pPr>
    <w:rPr>
      <w:rFonts w:ascii="幼圆" w:hAnsi="Arial" w:eastAsia="楷体_GB2312" w:cs="Times New Roman"/>
      <w:b/>
      <w:sz w:val="24"/>
      <w:szCs w:val="20"/>
    </w:rPr>
  </w:style>
  <w:style w:type="character" w:customStyle="1" w:styleId="67">
    <w:name w:val="默认段落字体1"/>
    <w:autoRedefine/>
    <w:unhideWhenUsed/>
    <w:qFormat/>
    <w:uiPriority w:val="1"/>
  </w:style>
  <w:style w:type="character" w:customStyle="1" w:styleId="68">
    <w:name w:val="超链接1"/>
    <w:autoRedefine/>
    <w:qFormat/>
    <w:uiPriority w:val="99"/>
    <w:rPr>
      <w:kern w:val="2"/>
      <w:sz w:val="21"/>
      <w:szCs w:val="22"/>
      <w:lang w:val="en-US" w:eastAsia="zh-CN" w:bidi="ar-SA"/>
    </w:rPr>
  </w:style>
  <w:style w:type="paragraph" w:styleId="69">
    <w:name w:val="List Paragraph"/>
    <w:basedOn w:val="1"/>
    <w:autoRedefine/>
    <w:qFormat/>
    <w:uiPriority w:val="34"/>
    <w:pPr>
      <w:spacing w:line="240" w:lineRule="auto"/>
      <w:ind w:firstLine="420" w:firstLineChars="200"/>
    </w:pPr>
    <w:rPr>
      <w:rFonts w:ascii="等线" w:hAnsi="等线" w:eastAsia="等线" w:cs="宋体"/>
    </w:rPr>
  </w:style>
  <w:style w:type="character" w:customStyle="1" w:styleId="70">
    <w:name w:val="htd0"/>
    <w:basedOn w:val="35"/>
    <w:autoRedefine/>
    <w:qFormat/>
    <w:uiPriority w:val="0"/>
  </w:style>
  <w:style w:type="paragraph" w:customStyle="1" w:styleId="71">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character" w:customStyle="1" w:styleId="72">
    <w:name w:val="正文缩进 Char3"/>
    <w:autoRedefine/>
    <w:qFormat/>
    <w:uiPriority w:val="0"/>
    <w:rPr>
      <w:rFonts w:ascii="Times New Roman" w:hAnsi="Times New Roman" w:eastAsia="宋体" w:cs="Times New Roman"/>
      <w:szCs w:val="24"/>
    </w:rPr>
  </w:style>
  <w:style w:type="character" w:customStyle="1" w:styleId="73">
    <w:name w:val="纯文本 Char"/>
    <w:autoRedefine/>
    <w:semiHidden/>
    <w:qFormat/>
    <w:uiPriority w:val="99"/>
    <w:rPr>
      <w:rFonts w:ascii="宋体" w:hAnsi="Courier New" w:eastAsia="宋体" w:cs="Courier New"/>
      <w:szCs w:val="21"/>
    </w:rPr>
  </w:style>
  <w:style w:type="paragraph" w:customStyle="1" w:styleId="74">
    <w:name w:val="Andy_正文格式"/>
    <w:basedOn w:val="1"/>
    <w:autoRedefine/>
    <w:qFormat/>
    <w:uiPriority w:val="0"/>
    <w:pPr>
      <w:autoSpaceDE w:val="0"/>
      <w:autoSpaceDN w:val="0"/>
      <w:spacing w:line="240" w:lineRule="auto"/>
      <w:ind w:firstLine="560" w:firstLineChars="200"/>
      <w:jc w:val="left"/>
    </w:pPr>
    <w:rPr>
      <w:rFonts w:ascii="仿宋_GB2312" w:hAnsi="Times New Roman" w:eastAsia="仿宋_GB2312" w:cs="Times New Roman"/>
      <w:kern w:val="0"/>
      <w:sz w:val="28"/>
      <w:szCs w:val="28"/>
    </w:rPr>
  </w:style>
  <w:style w:type="character" w:customStyle="1" w:styleId="75">
    <w:name w:val="p141"/>
    <w:autoRedefine/>
    <w:qFormat/>
    <w:uiPriority w:val="0"/>
    <w:rPr>
      <w:rFonts w:ascii="Calibri" w:hAnsi="Calibri" w:eastAsia="宋体" w:cs="宋体"/>
      <w:sz w:val="21"/>
      <w:szCs w:val="21"/>
      <w:lang w:val="en-US" w:eastAsia="zh-CN" w:bidi="ar-SA"/>
    </w:rPr>
  </w:style>
  <w:style w:type="paragraph" w:customStyle="1" w:styleId="76">
    <w:name w:val="样式 宋体 五号 两端对齐 行距: 单倍行距"/>
    <w:basedOn w:val="1"/>
    <w:autoRedefine/>
    <w:qFormat/>
    <w:uiPriority w:val="0"/>
    <w:pPr>
      <w:numPr>
        <w:ilvl w:val="0"/>
        <w:numId w:val="3"/>
      </w:numPr>
      <w:adjustRightInd w:val="0"/>
      <w:spacing w:line="240" w:lineRule="auto"/>
      <w:ind w:left="0" w:firstLine="0"/>
    </w:pPr>
    <w:rPr>
      <w:rFonts w:ascii="宋体" w:hAnsi="宋体" w:eastAsia="宋体" w:cs="宋体"/>
      <w:kern w:val="0"/>
      <w:szCs w:val="20"/>
    </w:rPr>
  </w:style>
  <w:style w:type="paragraph" w:customStyle="1" w:styleId="77">
    <w:name w:val="样式1"/>
    <w:basedOn w:val="1"/>
    <w:autoRedefine/>
    <w:qFormat/>
    <w:uiPriority w:val="0"/>
    <w:pPr>
      <w:numPr>
        <w:ilvl w:val="1"/>
        <w:numId w:val="4"/>
      </w:numPr>
      <w:adjustRightInd w:val="0"/>
      <w:spacing w:line="240" w:lineRule="auto"/>
    </w:pPr>
    <w:rPr>
      <w:rFonts w:ascii="宋体" w:hAnsi="宋体" w:eastAsia="宋体" w:cs="Times New Roman"/>
      <w:kern w:val="0"/>
      <w:szCs w:val="21"/>
    </w:rPr>
  </w:style>
  <w:style w:type="paragraph" w:customStyle="1" w:styleId="78">
    <w:name w:val="Char"/>
    <w:basedOn w:val="1"/>
    <w:autoRedefine/>
    <w:qFormat/>
    <w:uiPriority w:val="0"/>
    <w:pPr>
      <w:tabs>
        <w:tab w:val="left" w:pos="360"/>
      </w:tabs>
      <w:spacing w:line="240" w:lineRule="auto"/>
      <w:ind w:firstLine="200" w:firstLineChars="200"/>
    </w:pPr>
    <w:rPr>
      <w:rFonts w:ascii="Times New Roman" w:hAnsi="Times New Roman" w:eastAsia="宋体" w:cs="Times New Roman"/>
      <w:sz w:val="28"/>
      <w:szCs w:val="30"/>
    </w:rPr>
  </w:style>
  <w:style w:type="paragraph" w:customStyle="1" w:styleId="79">
    <w:name w:val="列出段落3"/>
    <w:basedOn w:val="1"/>
    <w:autoRedefine/>
    <w:qFormat/>
    <w:uiPriority w:val="99"/>
    <w:pPr>
      <w:spacing w:line="240" w:lineRule="auto"/>
      <w:ind w:firstLine="420" w:firstLineChars="200"/>
    </w:pPr>
    <w:rPr>
      <w:rFonts w:ascii="Calibri" w:hAnsi="Calibri" w:eastAsia="宋体" w:cs="Times New Roman"/>
    </w:rPr>
  </w:style>
  <w:style w:type="paragraph" w:customStyle="1" w:styleId="80">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TOC 标题1"/>
    <w:basedOn w:val="2"/>
    <w:next w:val="1"/>
    <w:autoRedefine/>
    <w:unhideWhenUsed/>
    <w:qFormat/>
    <w:uiPriority w:val="39"/>
    <w:pPr>
      <w:widowControl/>
      <w:spacing w:before="240" w:after="0" w:line="259" w:lineRule="auto"/>
      <w:jc w:val="left"/>
      <w:outlineLvl w:val="9"/>
    </w:pPr>
    <w:rPr>
      <w:rFonts w:ascii="Cambria" w:hAnsi="Cambria" w:eastAsia="宋体" w:cs="Times New Roman"/>
      <w:b w:val="0"/>
      <w:bCs w:val="0"/>
      <w:color w:val="365F91"/>
      <w:kern w:val="0"/>
      <w:sz w:val="32"/>
      <w:szCs w:val="32"/>
    </w:rPr>
  </w:style>
  <w:style w:type="character" w:customStyle="1" w:styleId="82">
    <w:name w:val="10"/>
    <w:basedOn w:val="35"/>
    <w:autoRedefine/>
    <w:qFormat/>
    <w:uiPriority w:val="0"/>
    <w:rPr>
      <w:rFonts w:hint="default" w:ascii="Times New Roman" w:hAnsi="Times New Roman" w:cs="Times New Roman"/>
    </w:rPr>
  </w:style>
  <w:style w:type="paragraph" w:customStyle="1" w:styleId="83">
    <w:name w:val="Normal_0"/>
    <w:autoRedefine/>
    <w:qFormat/>
    <w:uiPriority w:val="0"/>
    <w:pPr>
      <w:widowControl w:val="0"/>
      <w:autoSpaceDE w:val="0"/>
      <w:autoSpaceDN w:val="0"/>
    </w:pPr>
    <w:rPr>
      <w:rFonts w:ascii="宋体" w:hAnsi="宋体" w:eastAsia="宋体" w:cs="宋体"/>
      <w:sz w:val="22"/>
      <w:szCs w:val="22"/>
      <w:lang w:val="en-US" w:eastAsia="en-US" w:bidi="ar-SA"/>
    </w:rPr>
  </w:style>
  <w:style w:type="paragraph" w:customStyle="1" w:styleId="84">
    <w:name w:val="Body Text"/>
    <w:basedOn w:val="83"/>
    <w:autoRedefine/>
    <w:qFormat/>
    <w:uiPriority w:val="1"/>
    <w:rPr>
      <w:sz w:val="20"/>
      <w:szCs w:val="20"/>
    </w:rPr>
  </w:style>
  <w:style w:type="paragraph" w:customStyle="1" w:styleId="85">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87">
    <w:name w:val="htd0_0"/>
    <w:autoRedefine/>
    <w:qFormat/>
    <w:uiPriority w:val="0"/>
    <w:rPr>
      <w:rFonts w:ascii="Times New Roman" w:hAnsi="Times New Roman" w:eastAsia="宋体"/>
    </w:rPr>
  </w:style>
  <w:style w:type="character" w:customStyle="1" w:styleId="88">
    <w:name w:val="titlebody"/>
    <w:basedOn w:val="35"/>
    <w:autoRedefine/>
    <w:qFormat/>
    <w:uiPriority w:val="0"/>
    <w:rPr>
      <w:rFonts w:ascii="宋体" w:hAnsi="宋体" w:eastAsia="宋体" w:cs="宋体"/>
      <w:b/>
      <w:bCs/>
      <w:color w:val="000000"/>
      <w:sz w:val="24"/>
      <w:szCs w:val="24"/>
    </w:rPr>
  </w:style>
  <w:style w:type="paragraph" w:customStyle="1" w:styleId="89">
    <w:name w:val="Normal_1"/>
    <w:autoRedefine/>
    <w:qFormat/>
    <w:uiPriority w:val="0"/>
    <w:rPr>
      <w:rFonts w:ascii="Times New Roman" w:hAnsi="Times New Roman" w:eastAsia="Times New Roman" w:cs="Times New Roman"/>
      <w:sz w:val="24"/>
      <w:szCs w:val="24"/>
    </w:rPr>
  </w:style>
  <w:style w:type="paragraph" w:customStyle="1" w:styleId="90">
    <w:name w:val="Normal_2"/>
    <w:autoRedefine/>
    <w:qFormat/>
    <w:uiPriority w:val="0"/>
    <w:rPr>
      <w:rFonts w:ascii="Times New Roman" w:hAnsi="Times New Roman" w:eastAsia="Times New Roman" w:cs="Times New Roman"/>
      <w:sz w:val="24"/>
      <w:szCs w:val="24"/>
    </w:rPr>
  </w:style>
  <w:style w:type="paragraph" w:customStyle="1" w:styleId="91">
    <w:name w:val="Normal_3"/>
    <w:autoRedefine/>
    <w:qFormat/>
    <w:uiPriority w:val="0"/>
    <w:rPr>
      <w:rFonts w:ascii="Times New Roman" w:hAnsi="Times New Roman" w:eastAsia="Times New Roman" w:cs="Times New Roman"/>
      <w:sz w:val="24"/>
      <w:szCs w:val="24"/>
    </w:rPr>
  </w:style>
  <w:style w:type="paragraph" w:customStyle="1" w:styleId="92">
    <w:name w:val="Normal_4"/>
    <w:autoRedefine/>
    <w:qFormat/>
    <w:uiPriority w:val="0"/>
    <w:rPr>
      <w:rFonts w:ascii="Times New Roman" w:hAnsi="Times New Roman" w:eastAsia="Times New Roman" w:cs="Times New Roman"/>
      <w:sz w:val="24"/>
      <w:szCs w:val="24"/>
    </w:rPr>
  </w:style>
  <w:style w:type="paragraph" w:customStyle="1" w:styleId="93">
    <w:name w:val="Normal_5"/>
    <w:autoRedefine/>
    <w:qFormat/>
    <w:uiPriority w:val="0"/>
    <w:rPr>
      <w:rFonts w:ascii="Times New Roman" w:hAnsi="Times New Roman" w:eastAsia="Times New Roman" w:cs="Times New Roman"/>
      <w:sz w:val="24"/>
      <w:szCs w:val="24"/>
    </w:rPr>
  </w:style>
  <w:style w:type="paragraph" w:customStyle="1" w:styleId="94">
    <w:name w:val="Normal_6"/>
    <w:autoRedefine/>
    <w:qFormat/>
    <w:uiPriority w:val="0"/>
    <w:rPr>
      <w:rFonts w:ascii="Times New Roman" w:hAnsi="Times New Roman" w:eastAsia="Times New Roman" w:cs="Times New Roman"/>
      <w:sz w:val="24"/>
      <w:szCs w:val="24"/>
    </w:rPr>
  </w:style>
  <w:style w:type="paragraph" w:customStyle="1" w:styleId="95">
    <w:name w:val="Normal_7"/>
    <w:autoRedefine/>
    <w:qFormat/>
    <w:uiPriority w:val="0"/>
    <w:rPr>
      <w:rFonts w:ascii="Times New Roman" w:hAnsi="Times New Roman" w:eastAsia="Times New Roman" w:cs="Times New Roman"/>
      <w:sz w:val="24"/>
      <w:szCs w:val="24"/>
    </w:rPr>
  </w:style>
  <w:style w:type="paragraph" w:customStyle="1" w:styleId="96">
    <w:name w:val="Normal_0_0"/>
    <w:autoRedefine/>
    <w:qFormat/>
    <w:uiPriority w:val="0"/>
    <w:rPr>
      <w:rFonts w:ascii="Times New Roman" w:hAnsi="Times New Roman" w:eastAsia="Times New Roman" w:cs="Times New Roman"/>
      <w:sz w:val="24"/>
      <w:szCs w:val="24"/>
    </w:rPr>
  </w:style>
  <w:style w:type="paragraph" w:customStyle="1" w:styleId="97">
    <w:name w:val="Normal_1_0"/>
    <w:autoRedefine/>
    <w:qFormat/>
    <w:uiPriority w:val="0"/>
    <w:rPr>
      <w:rFonts w:ascii="Times New Roman" w:hAnsi="Times New Roman" w:eastAsia="Times New Roman" w:cs="Times New Roman"/>
      <w:sz w:val="24"/>
      <w:szCs w:val="24"/>
    </w:rPr>
  </w:style>
  <w:style w:type="paragraph" w:customStyle="1" w:styleId="98">
    <w:name w:val="Normal_2_0"/>
    <w:autoRedefine/>
    <w:qFormat/>
    <w:uiPriority w:val="0"/>
    <w:rPr>
      <w:rFonts w:ascii="Times New Roman" w:hAnsi="Times New Roman" w:eastAsia="Times New Roman" w:cs="Times New Roman"/>
      <w:sz w:val="24"/>
      <w:szCs w:val="24"/>
    </w:rPr>
  </w:style>
  <w:style w:type="paragraph" w:customStyle="1" w:styleId="99">
    <w:name w:val="Normal_3_0"/>
    <w:autoRedefine/>
    <w:qFormat/>
    <w:uiPriority w:val="0"/>
    <w:rPr>
      <w:rFonts w:ascii="Times New Roman" w:hAnsi="Times New Roman" w:eastAsia="Times New Roman" w:cs="Times New Roman"/>
      <w:sz w:val="24"/>
      <w:szCs w:val="24"/>
    </w:rPr>
  </w:style>
  <w:style w:type="paragraph" w:customStyle="1" w:styleId="100">
    <w:name w:val="Normal_4_0"/>
    <w:autoRedefine/>
    <w:qFormat/>
    <w:uiPriority w:val="0"/>
    <w:rPr>
      <w:rFonts w:ascii="Times New Roman" w:hAnsi="Times New Roman" w:eastAsia="Times New Roman" w:cs="Times New Roman"/>
      <w:sz w:val="24"/>
      <w:szCs w:val="24"/>
    </w:rPr>
  </w:style>
  <w:style w:type="paragraph" w:customStyle="1" w:styleId="101">
    <w:name w:val="Normal_5_0"/>
    <w:autoRedefine/>
    <w:qFormat/>
    <w:uiPriority w:val="0"/>
    <w:rPr>
      <w:rFonts w:ascii="Times New Roman" w:hAnsi="Times New Roman" w:eastAsia="Times New Roman" w:cs="Times New Roman"/>
      <w:sz w:val="24"/>
      <w:szCs w:val="24"/>
    </w:rPr>
  </w:style>
  <w:style w:type="paragraph" w:customStyle="1" w:styleId="102">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Normal_6_0"/>
    <w:autoRedefine/>
    <w:qFormat/>
    <w:uiPriority w:val="0"/>
    <w:rPr>
      <w:rFonts w:ascii="Times New Roman" w:hAnsi="Times New Roman" w:eastAsia="Times New Roman" w:cs="Times New Roman"/>
      <w:sz w:val="24"/>
      <w:szCs w:val="24"/>
    </w:rPr>
  </w:style>
  <w:style w:type="paragraph" w:customStyle="1" w:styleId="104">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Normal_7_0"/>
    <w:autoRedefine/>
    <w:qFormat/>
    <w:uiPriority w:val="0"/>
    <w:rPr>
      <w:rFonts w:ascii="Times New Roman" w:hAnsi="Times New Roman" w:eastAsia="Times New Roman" w:cs="Times New Roman"/>
      <w:sz w:val="24"/>
      <w:szCs w:val="24"/>
    </w:rPr>
  </w:style>
  <w:style w:type="paragraph" w:customStyle="1" w:styleId="106">
    <w:name w:val="正文_0_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Normal_8"/>
    <w:autoRedefine/>
    <w:qFormat/>
    <w:uiPriority w:val="0"/>
    <w:rPr>
      <w:rFonts w:ascii="Times New Roman" w:hAnsi="Times New Roman" w:eastAsia="Times New Roman" w:cs="Times New Roman"/>
      <w:sz w:val="24"/>
      <w:szCs w:val="24"/>
    </w:rPr>
  </w:style>
  <w:style w:type="paragraph" w:customStyle="1" w:styleId="108">
    <w:name w:val="Normal_9"/>
    <w:autoRedefine/>
    <w:qFormat/>
    <w:uiPriority w:val="0"/>
    <w:rPr>
      <w:rFonts w:ascii="Times New Roman" w:hAnsi="Times New Roman" w:eastAsia="Times New Roman" w:cs="Times New Roman"/>
      <w:sz w:val="24"/>
      <w:szCs w:val="24"/>
    </w:rPr>
  </w:style>
  <w:style w:type="paragraph" w:customStyle="1" w:styleId="109">
    <w:name w:val="Normal_10"/>
    <w:autoRedefine/>
    <w:qFormat/>
    <w:uiPriority w:val="0"/>
    <w:rPr>
      <w:rFonts w:ascii="Times New Roman" w:hAnsi="Times New Roman" w:eastAsia="Times New Roman" w:cs="Times New Roman"/>
      <w:sz w:val="24"/>
      <w:szCs w:val="24"/>
    </w:rPr>
  </w:style>
  <w:style w:type="paragraph" w:customStyle="1" w:styleId="110">
    <w:name w:val="正文_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
    <w:name w:val="Normal_11"/>
    <w:autoRedefine/>
    <w:qFormat/>
    <w:uiPriority w:val="0"/>
    <w:rPr>
      <w:rFonts w:ascii="Times New Roman" w:hAnsi="Times New Roman" w:eastAsia="Times New Roman" w:cs="Times New Roman"/>
      <w:sz w:val="24"/>
      <w:szCs w:val="24"/>
    </w:rPr>
  </w:style>
  <w:style w:type="paragraph" w:customStyle="1" w:styleId="112">
    <w:name w:val="Normal_13"/>
    <w:autoRedefine/>
    <w:qFormat/>
    <w:uiPriority w:val="0"/>
    <w:rPr>
      <w:rFonts w:ascii="Times New Roman" w:hAnsi="Times New Roman" w:eastAsia="Times New Roman" w:cs="Times New Roman"/>
      <w:sz w:val="24"/>
      <w:szCs w:val="24"/>
    </w:rPr>
  </w:style>
  <w:style w:type="paragraph" w:customStyle="1" w:styleId="113">
    <w:name w:val="Normal_14"/>
    <w:autoRedefine/>
    <w:qFormat/>
    <w:uiPriority w:val="0"/>
    <w:rPr>
      <w:rFonts w:ascii="Times New Roman" w:hAnsi="Times New Roman" w:eastAsia="Times New Roman" w:cs="Times New Roman"/>
      <w:sz w:val="24"/>
      <w:szCs w:val="24"/>
    </w:rPr>
  </w:style>
  <w:style w:type="paragraph" w:customStyle="1" w:styleId="114">
    <w:name w:val="Normal_15"/>
    <w:autoRedefine/>
    <w:qFormat/>
    <w:uiPriority w:val="0"/>
    <w:rPr>
      <w:rFonts w:ascii="Times New Roman" w:hAnsi="Times New Roman" w:eastAsia="Times New Roman" w:cs="Times New Roman"/>
      <w:sz w:val="24"/>
      <w:szCs w:val="24"/>
    </w:rPr>
  </w:style>
  <w:style w:type="paragraph" w:customStyle="1" w:styleId="115">
    <w:name w:val="正文_6"/>
    <w:autoRedefine/>
    <w:qFormat/>
    <w:uiPriority w:val="0"/>
    <w:rPr>
      <w:rFonts w:ascii="Times New Roman" w:hAnsi="Times New Roman" w:eastAsia="宋体" w:cs="Times New Roman"/>
      <w:sz w:val="24"/>
      <w:szCs w:val="24"/>
      <w:lang w:val="en-US" w:eastAsia="zh-CN" w:bidi="ar-SA"/>
    </w:rPr>
  </w:style>
  <w:style w:type="paragraph" w:customStyle="1" w:styleId="116">
    <w:name w:val="Table Paragraph"/>
    <w:basedOn w:val="115"/>
    <w:autoRedefine/>
    <w:qFormat/>
    <w:uiPriority w:val="0"/>
    <w:pPr>
      <w:widowControl w:val="0"/>
      <w:autoSpaceDE w:val="0"/>
      <w:autoSpaceDN w:val="0"/>
    </w:pPr>
    <w:rPr>
      <w:rFonts w:ascii="宋体" w:hAnsi="宋体" w:eastAsia="宋体" w:cs="宋体"/>
      <w:sz w:val="22"/>
      <w:szCs w:val="22"/>
    </w:rPr>
  </w:style>
  <w:style w:type="paragraph" w:customStyle="1" w:styleId="117">
    <w:name w:val="正文文本_0"/>
    <w:basedOn w:val="115"/>
    <w:autoRedefine/>
    <w:unhideWhenUsed/>
    <w:qFormat/>
    <w:uiPriority w:val="99"/>
    <w:pPr>
      <w:widowControl w:val="0"/>
      <w:autoSpaceDE w:val="0"/>
      <w:autoSpaceDN w:val="0"/>
    </w:pPr>
    <w:rPr>
      <w:rFonts w:ascii="宋体" w:hAnsi="宋体" w:eastAsia="宋体" w:cs="宋体"/>
    </w:rPr>
  </w:style>
  <w:style w:type="paragraph" w:customStyle="1" w:styleId="118">
    <w:name w:val="Normal_15_0"/>
    <w:next w:val="11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
    <w:name w:val="Body Text Indent_0"/>
    <w:basedOn w:val="118"/>
    <w:autoRedefine/>
    <w:unhideWhenUsed/>
    <w:qFormat/>
    <w:uiPriority w:val="99"/>
    <w:pPr>
      <w:spacing w:after="120"/>
      <w:ind w:left="420" w:leftChars="200"/>
    </w:pPr>
  </w:style>
  <w:style w:type="paragraph" w:customStyle="1" w:styleId="120">
    <w:name w:val="Normal_17"/>
    <w:autoRedefine/>
    <w:qFormat/>
    <w:uiPriority w:val="0"/>
    <w:rPr>
      <w:rFonts w:ascii="Times New Roman" w:hAnsi="Times New Roman" w:eastAsia="Times New Roman" w:cs="Times New Roman"/>
      <w:sz w:val="24"/>
      <w:szCs w:val="24"/>
    </w:rPr>
  </w:style>
  <w:style w:type="paragraph" w:customStyle="1" w:styleId="121">
    <w:name w:val="Normal_18"/>
    <w:autoRedefine/>
    <w:qFormat/>
    <w:uiPriority w:val="0"/>
    <w:rPr>
      <w:rFonts w:ascii="Times New Roman" w:hAnsi="Times New Roman" w:eastAsia="Times New Roman" w:cs="Times New Roman"/>
      <w:sz w:val="24"/>
      <w:szCs w:val="24"/>
    </w:rPr>
  </w:style>
  <w:style w:type="paragraph" w:customStyle="1" w:styleId="122">
    <w:name w:val="Normal_19"/>
    <w:autoRedefine/>
    <w:qFormat/>
    <w:uiPriority w:val="0"/>
    <w:rPr>
      <w:rFonts w:ascii="Times New Roman" w:hAnsi="Times New Roman" w:eastAsia="Times New Roman" w:cs="Times New Roman"/>
      <w:sz w:val="24"/>
      <w:szCs w:val="24"/>
    </w:rPr>
  </w:style>
  <w:style w:type="paragraph" w:customStyle="1" w:styleId="123">
    <w:name w:val="Normal_20"/>
    <w:autoRedefine/>
    <w:qFormat/>
    <w:uiPriority w:val="0"/>
    <w:rPr>
      <w:rFonts w:ascii="Times New Roman" w:hAnsi="Times New Roman" w:eastAsia="Times New Roman" w:cs="Times New Roman"/>
      <w:sz w:val="24"/>
      <w:szCs w:val="24"/>
    </w:rPr>
  </w:style>
  <w:style w:type="paragraph" w:customStyle="1" w:styleId="124">
    <w:name w:val="正文_7"/>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25">
    <w:name w:val="网格型_0"/>
    <w:basedOn w:val="33"/>
    <w:autoRedefine/>
    <w:qFormat/>
    <w:uiPriority w:val="59"/>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6">
    <w:name w:val="Normal_21"/>
    <w:autoRedefine/>
    <w:qFormat/>
    <w:uiPriority w:val="0"/>
    <w:rPr>
      <w:rFonts w:ascii="Times New Roman" w:hAnsi="Times New Roman" w:eastAsia="Times New Roman" w:cs="Times New Roman"/>
      <w:sz w:val="24"/>
      <w:szCs w:val="24"/>
    </w:rPr>
  </w:style>
  <w:style w:type="paragraph" w:customStyle="1" w:styleId="127">
    <w:name w:val="Normal_22"/>
    <w:autoRedefine/>
    <w:qFormat/>
    <w:uiPriority w:val="0"/>
    <w:rPr>
      <w:rFonts w:ascii="Times New Roman" w:hAnsi="Times New Roman" w:eastAsia="Times New Roman" w:cs="Times New Roman"/>
      <w:sz w:val="24"/>
      <w:szCs w:val="24"/>
    </w:rPr>
  </w:style>
  <w:style w:type="paragraph" w:customStyle="1" w:styleId="128">
    <w:name w:val="Normal_23"/>
    <w:autoRedefine/>
    <w:qFormat/>
    <w:uiPriority w:val="0"/>
    <w:rPr>
      <w:rFonts w:ascii="Times New Roman" w:hAnsi="Times New Roman" w:eastAsia="Times New Roman" w:cs="Times New Roman"/>
      <w:sz w:val="24"/>
      <w:szCs w:val="24"/>
    </w:rPr>
  </w:style>
  <w:style w:type="paragraph" w:customStyle="1" w:styleId="129">
    <w:name w:val="正文_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Normal_24"/>
    <w:autoRedefine/>
    <w:qFormat/>
    <w:uiPriority w:val="0"/>
    <w:rPr>
      <w:rFonts w:ascii="Times New Roman" w:hAnsi="Times New Roman" w:eastAsia="Times New Roman" w:cs="Times New Roman"/>
      <w:sz w:val="24"/>
      <w:szCs w:val="24"/>
    </w:rPr>
  </w:style>
  <w:style w:type="paragraph" w:customStyle="1" w:styleId="132">
    <w:name w:val="正文_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Normal_33"/>
    <w:autoRedefine/>
    <w:qFormat/>
    <w:uiPriority w:val="0"/>
    <w:rPr>
      <w:rFonts w:ascii="Times New Roman" w:hAnsi="Times New Roman" w:eastAsia="Times New Roman" w:cs="Times New Roman"/>
      <w:sz w:val="24"/>
      <w:szCs w:val="24"/>
    </w:rPr>
  </w:style>
  <w:style w:type="paragraph" w:customStyle="1" w:styleId="134">
    <w:name w:val="Normal_25"/>
    <w:autoRedefine/>
    <w:qFormat/>
    <w:uiPriority w:val="0"/>
    <w:rPr>
      <w:rFonts w:ascii="Times New Roman" w:hAnsi="Times New Roman" w:eastAsia="Times New Roman" w:cs="Times New Roman"/>
      <w:sz w:val="24"/>
      <w:szCs w:val="24"/>
    </w:rPr>
  </w:style>
  <w:style w:type="character" w:customStyle="1" w:styleId="135">
    <w:name w:val="15_0"/>
    <w:basedOn w:val="35"/>
    <w:autoRedefine/>
    <w:qFormat/>
    <w:uiPriority w:val="0"/>
    <w:rPr>
      <w:rFonts w:hint="default" w:ascii="Times New Roman" w:hAnsi="Times New Roman" w:eastAsia="宋体" w:cs="Times New Roman"/>
    </w:rPr>
  </w:style>
  <w:style w:type="paragraph" w:customStyle="1" w:styleId="136">
    <w:name w:val="正文_4_0"/>
    <w:basedOn w:val="137"/>
    <w:autoRedefine/>
    <w:qFormat/>
    <w:uiPriority w:val="0"/>
    <w:rPr>
      <w:rFonts w:ascii="Calibri" w:hAnsi="Calibri" w:eastAsia="宋体"/>
    </w:rPr>
  </w:style>
  <w:style w:type="paragraph" w:customStyle="1" w:styleId="137">
    <w:name w:val="正文_4_1"/>
    <w:basedOn w:val="138"/>
    <w:autoRedefine/>
    <w:qFormat/>
    <w:uiPriority w:val="0"/>
    <w:rPr>
      <w:rFonts w:ascii="Calibri" w:hAnsi="Calibri" w:eastAsia="宋体"/>
      <w:szCs w:val="21"/>
    </w:rPr>
  </w:style>
  <w:style w:type="paragraph" w:customStyle="1" w:styleId="138">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
    <w:name w:val="Normal_26"/>
    <w:autoRedefine/>
    <w:qFormat/>
    <w:uiPriority w:val="0"/>
    <w:rPr>
      <w:rFonts w:ascii="Times New Roman" w:hAnsi="Times New Roman" w:eastAsia="Times New Roman" w:cs="Times New Roman"/>
      <w:sz w:val="24"/>
      <w:szCs w:val="24"/>
    </w:rPr>
  </w:style>
  <w:style w:type="character" w:customStyle="1" w:styleId="140">
    <w:name w:val="15_1"/>
    <w:basedOn w:val="35"/>
    <w:autoRedefine/>
    <w:qFormat/>
    <w:uiPriority w:val="0"/>
    <w:rPr>
      <w:rFonts w:hint="default" w:ascii="Times New Roman" w:hAnsi="Times New Roman" w:eastAsia="宋体" w:cs="Times New Roman"/>
    </w:rPr>
  </w:style>
  <w:style w:type="paragraph" w:customStyle="1" w:styleId="141">
    <w:name w:val="正文_16"/>
    <w:basedOn w:val="142"/>
    <w:autoRedefine/>
    <w:qFormat/>
    <w:uiPriority w:val="0"/>
    <w:rPr>
      <w:rFonts w:ascii="Calibri" w:hAnsi="Calibri" w:eastAsia="宋体" w:cs="Calibri"/>
      <w:szCs w:val="21"/>
    </w:rPr>
  </w:style>
  <w:style w:type="paragraph" w:customStyle="1" w:styleId="142">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43">
    <w:name w:val="Table Normal"/>
    <w:autoRedefine/>
    <w:unhideWhenUsed/>
    <w:qFormat/>
    <w:uiPriority w:val="0"/>
    <w:tblPr>
      <w:tblCellMar>
        <w:top w:w="0" w:type="dxa"/>
        <w:left w:w="0" w:type="dxa"/>
        <w:bottom w:w="0" w:type="dxa"/>
        <w:right w:w="0" w:type="dxa"/>
      </w:tblCellMar>
    </w:tblPr>
  </w:style>
  <w:style w:type="paragraph" w:customStyle="1" w:styleId="144">
    <w:name w:val="正文缩进11"/>
    <w:basedOn w:val="1"/>
    <w:autoRedefine/>
    <w:unhideWhenUsed/>
    <w:qFormat/>
    <w:uiPriority w:val="0"/>
    <w:pPr>
      <w:ind w:firstLine="420"/>
    </w:pPr>
  </w:style>
  <w:style w:type="paragraph" w:customStyle="1" w:styleId="145">
    <w:name w:val="正文缩进1"/>
    <w:basedOn w:val="1"/>
    <w:autoRedefine/>
    <w:qFormat/>
    <w:uiPriority w:val="0"/>
    <w:pPr>
      <w:spacing w:line="240" w:lineRule="auto"/>
      <w:ind w:firstLine="420"/>
    </w:pPr>
    <w:rPr>
      <w:rFonts w:ascii="Times New Roman" w:hAnsi="Times New Roman" w:eastAsia="宋体" w:cs="Times New Roman"/>
      <w:szCs w:val="20"/>
    </w:rPr>
  </w:style>
  <w:style w:type="character" w:customStyle="1" w:styleId="146">
    <w:name w:val="默认段落字体11"/>
    <w:autoRedefine/>
    <w:unhideWhenUsed/>
    <w:qFormat/>
    <w:uiPriority w:val="1"/>
    <w:rPr>
      <w:kern w:val="2"/>
      <w:sz w:val="21"/>
      <w:szCs w:val="22"/>
      <w:lang w:val="en-US" w:eastAsia="zh-CN" w:bidi="ar-SA"/>
    </w:rPr>
  </w:style>
  <w:style w:type="character" w:customStyle="1" w:styleId="147">
    <w:name w:val="要点1"/>
    <w:basedOn w:val="67"/>
    <w:autoRedefine/>
    <w:qFormat/>
    <w:uiPriority w:val="22"/>
    <w:rPr>
      <w:b/>
    </w:rPr>
  </w:style>
  <w:style w:type="paragraph" w:customStyle="1" w:styleId="148">
    <w:name w:val="普通(网站)1"/>
    <w:basedOn w:val="1"/>
    <w:autoRedefine/>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paragraph" w:customStyle="1" w:styleId="149">
    <w:name w:val="正文_4_0_0"/>
    <w:basedOn w:val="137"/>
    <w:autoRedefine/>
    <w:qFormat/>
    <w:uiPriority w:val="0"/>
    <w:rPr>
      <w:rFonts w:ascii="Calibri" w:hAnsi="Calibri" w:eastAsia="宋体" w:cs="Calibri"/>
      <w:szCs w:val="21"/>
    </w:rPr>
  </w:style>
  <w:style w:type="character" w:customStyle="1" w:styleId="150">
    <w:name w:val="10_0"/>
    <w:basedOn w:val="146"/>
    <w:autoRedefine/>
    <w:qFormat/>
    <w:uiPriority w:val="0"/>
    <w:rPr>
      <w:rFonts w:ascii="Times New Roman" w:hAnsi="Times New Roman" w:eastAsia="宋体" w:cs="Times New Roman"/>
    </w:rPr>
  </w:style>
  <w:style w:type="paragraph" w:customStyle="1" w:styleId="151">
    <w:name w:val="正文_8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2">
    <w:name w:val="Normal_11_0"/>
    <w:autoRedefine/>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
    <w:name w:val="10_0_0"/>
    <w:basedOn w:val="146"/>
    <w:autoRedefine/>
    <w:qFormat/>
    <w:uiPriority w:val="0"/>
    <w:rPr>
      <w:rFonts w:hint="eastAsia" w:ascii="Microsoft JhengHei" w:hAnsi="Microsoft JhengHei" w:eastAsia="Microsoft JhengHei"/>
    </w:rPr>
  </w:style>
  <w:style w:type="paragraph" w:customStyle="1" w:styleId="154">
    <w:name w:val="Normal_16"/>
    <w:autoRedefine/>
    <w:qFormat/>
    <w:uiPriority w:val="0"/>
    <w:rPr>
      <w:rFonts w:hint="default" w:ascii="Times New Roman" w:hAnsi="Times New Roman" w:eastAsia="Times New Roman" w:cs="Times New Roman"/>
      <w:sz w:val="24"/>
      <w:szCs w:val="24"/>
    </w:rPr>
  </w:style>
  <w:style w:type="character" w:customStyle="1" w:styleId="155">
    <w:name w:val="10_1"/>
    <w:autoRedefine/>
    <w:qFormat/>
    <w:uiPriority w:val="0"/>
    <w:rPr>
      <w:rFonts w:hint="default" w:ascii="Times New Roman" w:hAnsi="Times New Roman" w:eastAsia="宋体" w:cs="Times New Roman"/>
    </w:rPr>
  </w:style>
  <w:style w:type="character" w:customStyle="1" w:styleId="156">
    <w:name w:val="font11"/>
    <w:basedOn w:val="35"/>
    <w:autoRedefine/>
    <w:qFormat/>
    <w:uiPriority w:val="0"/>
    <w:rPr>
      <w:rFonts w:hint="eastAsia" w:ascii="宋体" w:hAnsi="宋体" w:eastAsia="宋体" w:cs="宋体"/>
      <w:color w:val="000000"/>
      <w:sz w:val="24"/>
      <w:szCs w:val="24"/>
      <w:u w:val="none"/>
    </w:rPr>
  </w:style>
  <w:style w:type="paragraph" w:customStyle="1" w:styleId="157">
    <w:name w:val="Table Text"/>
    <w:basedOn w:val="1"/>
    <w:autoRedefine/>
    <w:semiHidden/>
    <w:qFormat/>
    <w:uiPriority w:val="0"/>
    <w:rPr>
      <w:rFonts w:ascii="宋体" w:hAnsi="宋体" w:eastAsia="宋体" w:cs="宋体"/>
      <w:sz w:val="21"/>
      <w:szCs w:val="21"/>
      <w:lang w:val="en-US" w:eastAsia="en-US" w:bidi="ar-SA"/>
    </w:rPr>
  </w:style>
  <w:style w:type="paragraph" w:customStyle="1" w:styleId="158">
    <w:name w:val="正文:缩进"/>
    <w:basedOn w:val="1"/>
    <w:autoRedefine/>
    <w:qFormat/>
    <w:uiPriority w:val="0"/>
    <w:pPr>
      <w:ind w:firstLine="200" w:firstLineChars="200"/>
      <w:jc w:val="left"/>
    </w:pPr>
  </w:style>
  <w:style w:type="paragraph" w:customStyle="1" w:styleId="159">
    <w:name w:val="List Paragraph1"/>
    <w:basedOn w:val="1"/>
    <w:autoRedefine/>
    <w:qFormat/>
    <w:uiPriority w:val="0"/>
    <w:pPr>
      <w:ind w:firstLine="420" w:firstLineChars="200"/>
    </w:pPr>
  </w:style>
  <w:style w:type="paragraph" w:customStyle="1" w:styleId="160">
    <w:name w:val="索引 11"/>
    <w:basedOn w:val="1"/>
    <w:next w:val="1"/>
    <w:qFormat/>
    <w:uiPriority w:val="99"/>
    <w:pPr>
      <w:spacing w:line="360" w:lineRule="auto"/>
    </w:pPr>
    <w:rPr>
      <w:rFonts w:ascii="仿宋_GB2312" w:eastAsia="仿宋_GB2312"/>
      <w:sz w:val="24"/>
      <w:szCs w:val="20"/>
    </w:rPr>
  </w:style>
  <w:style w:type="paragraph" w:customStyle="1" w:styleId="161">
    <w:name w:val="表格居中"/>
    <w:basedOn w:val="1"/>
    <w:next w:val="1"/>
    <w:autoRedefine/>
    <w:qFormat/>
    <w:uiPriority w:val="0"/>
    <w:pPr>
      <w:wordWrap w:val="0"/>
      <w:adjustRightInd w:val="0"/>
      <w:spacing w:line="320" w:lineRule="exact"/>
      <w:ind w:firstLine="0" w:firstLineChars="0"/>
      <w:jc w:val="center"/>
      <w:textAlignment w:val="center"/>
    </w:pPr>
    <w:rPr>
      <w:sz w:val="21"/>
    </w:rPr>
  </w:style>
  <w:style w:type="paragraph" w:styleId="162">
    <w:name w:val="No Spacing"/>
    <w:qFormat/>
    <w:uiPriority w:val="0"/>
    <w:pPr>
      <w:widowControl w:val="0"/>
      <w:jc w:val="both"/>
    </w:pPr>
    <w:rPr>
      <w:rFonts w:ascii="仿宋_GB2312" w:hAnsi="仿宋_GB2312" w:eastAsia="华文细黑" w:cs="Cambria"/>
      <w:kern w:val="2"/>
      <w:sz w:val="21"/>
      <w:szCs w:val="22"/>
      <w:lang w:val="en-US" w:eastAsia="zh-CN" w:bidi="ar-SA"/>
    </w:rPr>
  </w:style>
  <w:style w:type="character" w:customStyle="1" w:styleId="163">
    <w:name w:val="cur"/>
    <w:basedOn w:val="35"/>
    <w:qFormat/>
    <w:uiPriority w:val="0"/>
    <w:rPr>
      <w:color w:val="E22323"/>
    </w:rPr>
  </w:style>
  <w:style w:type="character" w:customStyle="1" w:styleId="164">
    <w:name w:val="hover5"/>
    <w:basedOn w:val="35"/>
    <w:qFormat/>
    <w:uiPriority w:val="0"/>
    <w:rPr>
      <w:color w:val="0063BA"/>
    </w:rPr>
  </w:style>
  <w:style w:type="character" w:customStyle="1" w:styleId="165">
    <w:name w:val="margin_right202"/>
    <w:basedOn w:val="35"/>
    <w:qFormat/>
    <w:uiPriority w:val="0"/>
  </w:style>
  <w:style w:type="character" w:customStyle="1" w:styleId="166">
    <w:name w:val="active6"/>
    <w:basedOn w:val="35"/>
    <w:qFormat/>
    <w:uiPriority w:val="0"/>
    <w:rPr>
      <w:color w:val="FFFFFF"/>
      <w:shd w:val="clear" w:fill="E22323"/>
    </w:rPr>
  </w:style>
  <w:style w:type="character" w:customStyle="1" w:styleId="167">
    <w:name w:val="margin_right20"/>
    <w:basedOn w:val="35"/>
    <w:qFormat/>
    <w:uiPriority w:val="0"/>
  </w:style>
  <w:style w:type="paragraph" w:customStyle="1" w:styleId="168">
    <w:name w:val="（左）表格1"/>
    <w:basedOn w:val="1"/>
    <w:autoRedefine/>
    <w:qFormat/>
    <w:uiPriority w:val="0"/>
    <w:pPr>
      <w:wordWrap w:val="0"/>
      <w:adjustRightInd w:val="0"/>
      <w:spacing w:line="360" w:lineRule="exact"/>
      <w:ind w:firstLine="0" w:firstLineChars="0"/>
      <w:jc w:val="left"/>
      <w:textAlignment w:val="center"/>
    </w:pPr>
    <w:rPr>
      <w:rFonts w:ascii="宋体" w:hAnsi="宋体" w:eastAsia="宋体" w:cs="Times New Roman"/>
      <w:sz w:val="21"/>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74</Pages>
  <Words>943</Words>
  <Characters>1074</Characters>
  <Lines>118</Lines>
  <Paragraphs>33</Paragraphs>
  <TotalTime>19</TotalTime>
  <ScaleCrop>false</ScaleCrop>
  <LinksUpToDate>false</LinksUpToDate>
  <CharactersWithSpaces>1178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2022-11-02T01:13:00Z</dcterms:created>
  <dc:creator>123</dc:creator>
  <cp:lastModifiedBy>钱大大</cp:lastModifiedBy>
  <cp:lastPrinted>2023-10-20T08:50:00Z</cp:lastPrinted>
  <dcterms:modified xsi:type="dcterms:W3CDTF">2025-12-05T01:37:11Z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02BB6AA36DED4D308273032D5FB890F3_13</vt:lpwstr>
  </property>
  <property fmtid="{D5CDD505-2E9C-101B-9397-08002B2CF9AE}" pid="3" name="KSOProductBuildVer">
    <vt:lpwstr>2052-12.1.0.23542</vt:lpwstr>
  </property>
  <property fmtid="{D5CDD505-2E9C-101B-9397-08002B2CF9AE}" pid="4" name="KSOTemplateDocerSaveRecord">
    <vt:lpwstr>eyJoZGlkIjoiMDBjYzQzMDllYjQwZmJmNWIwMjEyYTBhZjA3MGRiNzUifQ==</vt:lpwstr>
  </property>
</Properties>
</file>